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color w:val="FFFFFF" w:themeColor="background1"/>
          <w:lang w:eastAsia="fr-FR"/>
        </w:rPr>
        <w:id w:val="-595556880"/>
        <w:docPartObj>
          <w:docPartGallery w:val="Cover Pages"/>
          <w:docPartUnique/>
        </w:docPartObj>
      </w:sdtPr>
      <w:sdtEndPr>
        <w:rPr>
          <w:color w:val="auto"/>
        </w:rPr>
      </w:sdtEndPr>
      <w:sdtContent>
        <w:p w14:paraId="16138A8A" w14:textId="7B14AFAD" w:rsidR="007865D2" w:rsidRPr="002D79A9" w:rsidRDefault="007865D2" w:rsidP="007865D2">
          <w:pPr>
            <w:jc w:val="left"/>
            <w:rPr>
              <w:b/>
              <w:bCs/>
              <w:i/>
              <w:iCs/>
              <w:color w:val="FFFFFF" w:themeColor="background1"/>
              <w:sz w:val="32"/>
              <w:szCs w:val="24"/>
              <w:lang w:eastAsia="fr-FR"/>
            </w:rPr>
          </w:pPr>
          <w:r w:rsidRPr="002D79A9">
            <w:rPr>
              <w:b/>
              <w:bCs/>
              <w:i/>
              <w:iCs/>
              <w:noProof/>
              <w:color w:val="FFFFFF" w:themeColor="background1"/>
              <w:sz w:val="32"/>
              <w:szCs w:val="24"/>
              <w:lang w:eastAsia="fr-FR"/>
              <w14:ligatures w14:val="standardContextual"/>
            </w:rPr>
            <mc:AlternateContent>
              <mc:Choice Requires="wps">
                <w:drawing>
                  <wp:anchor distT="0" distB="0" distL="114300" distR="114300" simplePos="0" relativeHeight="251658240" behindDoc="1" locked="0" layoutInCell="1" allowOverlap="1" wp14:anchorId="63A4803C" wp14:editId="1EA44202">
                    <wp:simplePos x="0" y="0"/>
                    <wp:positionH relativeFrom="column">
                      <wp:posOffset>-899160</wp:posOffset>
                    </wp:positionH>
                    <wp:positionV relativeFrom="paragraph">
                      <wp:posOffset>-899160</wp:posOffset>
                    </wp:positionV>
                    <wp:extent cx="15071725" cy="10657205"/>
                    <wp:effectExtent l="0" t="0" r="15875" b="10795"/>
                    <wp:wrapNone/>
                    <wp:docPr id="2131410159" name="Rectangle 5"/>
                    <wp:cNvGraphicFramePr/>
                    <a:graphic xmlns:a="http://schemas.openxmlformats.org/drawingml/2006/main">
                      <a:graphicData uri="http://schemas.microsoft.com/office/word/2010/wordprocessingShape">
                        <wps:wsp>
                          <wps:cNvSpPr/>
                          <wps:spPr>
                            <a:xfrm>
                              <a:off x="0" y="0"/>
                              <a:ext cx="15071725" cy="106572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6E01A6" id="Rectangle 5" o:spid="_x0000_s1026" style="position:absolute;margin-left:-70.8pt;margin-top:-70.8pt;width:1186.75pt;height:839.1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" fillcolor="#4472c4 [3204]" strokecolor="#09101d [484]" strokeweight="1pt"/>
                </w:pict>
              </mc:Fallback>
            </mc:AlternateContent>
          </w:r>
          <w:r w:rsidRPr="002D79A9">
            <w:rPr>
              <w:b/>
              <w:bCs/>
              <w:i/>
              <w:iCs/>
              <w:color w:val="FFFFFF" w:themeColor="background1"/>
              <w:sz w:val="32"/>
              <w:szCs w:val="24"/>
              <w:lang w:eastAsia="fr-FR"/>
            </w:rPr>
            <w:t>Module 1 : Audit de la situation juridique des personnes et des biens et stratégies patrimoniales civiles</w:t>
          </w:r>
        </w:p>
        <w:p w14:paraId="06B693CC" w14:textId="4C5BE6A6" w:rsidR="007865D2" w:rsidRPr="002D79A9" w:rsidRDefault="007865D2" w:rsidP="007865D2">
          <w:pPr>
            <w:jc w:val="left"/>
            <w:rPr>
              <w:b/>
              <w:bCs/>
              <w:i/>
              <w:iCs/>
              <w:color w:val="FFFFFF" w:themeColor="background1"/>
              <w:sz w:val="32"/>
              <w:szCs w:val="24"/>
              <w:lang w:eastAsia="fr-FR"/>
            </w:rPr>
          </w:pPr>
          <w:r w:rsidRPr="002D79A9">
            <w:rPr>
              <w:b/>
              <w:bCs/>
              <w:i/>
              <w:iCs/>
              <w:color w:val="FFFFFF" w:themeColor="background1"/>
              <w:sz w:val="32"/>
              <w:szCs w:val="24"/>
              <w:lang w:eastAsia="fr-FR"/>
            </w:rPr>
            <w:t xml:space="preserve">Leçon 4 : La gestion du patrimoine familial en </w:t>
          </w:r>
          <w:r w:rsidR="0090326E" w:rsidRPr="002D79A9">
            <w:rPr>
              <w:b/>
              <w:bCs/>
              <w:i/>
              <w:iCs/>
              <w:color w:val="FFFFFF" w:themeColor="background1"/>
              <w:sz w:val="32"/>
              <w:szCs w:val="24"/>
              <w:lang w:eastAsia="fr-FR"/>
            </w:rPr>
            <w:t>présence</w:t>
          </w:r>
          <w:r w:rsidRPr="002D79A9">
            <w:rPr>
              <w:b/>
              <w:bCs/>
              <w:i/>
              <w:iCs/>
              <w:color w:val="FFFFFF" w:themeColor="background1"/>
              <w:sz w:val="32"/>
              <w:szCs w:val="24"/>
              <w:lang w:eastAsia="fr-FR"/>
            </w:rPr>
            <w:t xml:space="preserve"> d’un chef ou dirigeant d’entreprise</w:t>
          </w:r>
        </w:p>
        <w:p w14:paraId="2822C3D8" w14:textId="77777777" w:rsidR="007865D2" w:rsidRPr="007865D2" w:rsidRDefault="007865D2" w:rsidP="007865D2">
          <w:pPr>
            <w:pStyle w:val="CGPC-elearning"/>
            <w:rPr>
              <w:color w:val="FFFFFF" w:themeColor="background1"/>
              <w:lang w:eastAsia="fr-FR"/>
            </w:rPr>
          </w:pPr>
        </w:p>
        <w:p w14:paraId="597D0DDD" w14:textId="77777777" w:rsidR="007865D2" w:rsidRPr="007865D2" w:rsidRDefault="007865D2" w:rsidP="007865D2">
          <w:pPr>
            <w:pStyle w:val="CGPC-elearning"/>
            <w:rPr>
              <w:color w:val="FFFFFF" w:themeColor="background1"/>
              <w:lang w:eastAsia="fr-FR"/>
            </w:rPr>
          </w:pPr>
        </w:p>
        <w:p w14:paraId="185F7326" w14:textId="77777777" w:rsidR="007865D2" w:rsidRPr="007865D2" w:rsidRDefault="007865D2" w:rsidP="007865D2">
          <w:pPr>
            <w:pStyle w:val="CGPC-elearning"/>
            <w:rPr>
              <w:color w:val="FFFFFF" w:themeColor="background1"/>
              <w:lang w:eastAsia="fr-FR"/>
            </w:rPr>
          </w:pPr>
        </w:p>
        <w:p w14:paraId="17FAC586" w14:textId="77777777" w:rsidR="007865D2" w:rsidRPr="007865D2" w:rsidRDefault="007865D2" w:rsidP="007865D2">
          <w:pPr>
            <w:pStyle w:val="CGPC-elearning"/>
            <w:rPr>
              <w:color w:val="FFFFFF" w:themeColor="background1"/>
              <w:lang w:eastAsia="fr-FR"/>
            </w:rPr>
          </w:pPr>
        </w:p>
        <w:p w14:paraId="472937E2" w14:textId="77777777" w:rsidR="007865D2" w:rsidRPr="007865D2" w:rsidRDefault="007865D2" w:rsidP="007865D2">
          <w:pPr>
            <w:pStyle w:val="CGPC-elearning"/>
            <w:rPr>
              <w:color w:val="FFFFFF" w:themeColor="background1"/>
              <w:lang w:eastAsia="fr-FR"/>
            </w:rPr>
          </w:pPr>
        </w:p>
        <w:p w14:paraId="3FDA7E44" w14:textId="77777777" w:rsidR="007865D2" w:rsidRPr="007865D2" w:rsidRDefault="007865D2" w:rsidP="007865D2">
          <w:pPr>
            <w:pStyle w:val="CGPC-elearning"/>
            <w:rPr>
              <w:color w:val="FFFFFF" w:themeColor="background1"/>
              <w:lang w:eastAsia="fr-FR"/>
            </w:rPr>
          </w:pPr>
        </w:p>
        <w:p w14:paraId="5294CA66" w14:textId="77777777" w:rsidR="007865D2" w:rsidRPr="007865D2" w:rsidRDefault="007865D2" w:rsidP="007865D2">
          <w:pPr>
            <w:pStyle w:val="CGPC-elearning"/>
            <w:rPr>
              <w:color w:val="FFFFFF" w:themeColor="background1"/>
              <w:lang w:eastAsia="fr-FR"/>
            </w:rPr>
          </w:pPr>
        </w:p>
        <w:p w14:paraId="08A168C5" w14:textId="77777777" w:rsidR="007865D2" w:rsidRPr="007865D2" w:rsidRDefault="007865D2" w:rsidP="007865D2">
          <w:pPr>
            <w:pStyle w:val="CGPC-elearning"/>
            <w:rPr>
              <w:color w:val="FFFFFF" w:themeColor="background1"/>
              <w:lang w:eastAsia="fr-FR"/>
            </w:rPr>
          </w:pPr>
        </w:p>
        <w:p w14:paraId="43E30A0D" w14:textId="2550AD69" w:rsidR="00677448" w:rsidRDefault="007865D2" w:rsidP="007865D2">
          <w:pPr>
            <w:jc w:val="left"/>
            <w:rPr>
              <w:lang w:eastAsia="fr-FR"/>
            </w:rPr>
          </w:pPr>
          <w:r w:rsidRPr="007865D2">
            <w:rPr>
              <w:b/>
              <w:bCs/>
              <w:color w:val="FFFFFF" w:themeColor="background1"/>
              <w:sz w:val="60"/>
              <w:szCs w:val="60"/>
              <w:lang w:eastAsia="fr-FR"/>
            </w:rPr>
            <w:t>Chapitre 1 : Entreprise individuelle et formes sociétaires</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2089C141" w14:textId="696CF668" w:rsidR="0090326E" w:rsidRDefault="00B8067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6711306" w:history="1">
            <w:r w:rsidR="0090326E" w:rsidRPr="000B6DEA">
              <w:rPr>
                <w:rStyle w:val="Lienhypertexte"/>
                <w:noProof/>
              </w:rPr>
              <w:t>I.</w:t>
            </w:r>
            <w:r w:rsidR="0090326E">
              <w:rPr>
                <w:rFonts w:asciiTheme="minorHAnsi" w:eastAsiaTheme="minorEastAsia" w:hAnsiTheme="minorHAnsi"/>
                <w:noProof/>
                <w:kern w:val="2"/>
                <w:sz w:val="24"/>
                <w:szCs w:val="24"/>
                <w:lang w:val="en-US"/>
                <w14:ligatures w14:val="standardContextual"/>
              </w:rPr>
              <w:tab/>
            </w:r>
            <w:r w:rsidR="0090326E" w:rsidRPr="000B6DEA">
              <w:rPr>
                <w:rStyle w:val="Lienhypertexte"/>
                <w:noProof/>
              </w:rPr>
              <w:t>L’entreprise individuelle</w:t>
            </w:r>
            <w:r w:rsidR="0090326E">
              <w:rPr>
                <w:noProof/>
                <w:webHidden/>
              </w:rPr>
              <w:tab/>
            </w:r>
            <w:r w:rsidR="0090326E">
              <w:rPr>
                <w:noProof/>
                <w:webHidden/>
              </w:rPr>
              <w:fldChar w:fldCharType="begin"/>
            </w:r>
            <w:r w:rsidR="0090326E">
              <w:rPr>
                <w:noProof/>
                <w:webHidden/>
              </w:rPr>
              <w:instrText xml:space="preserve"> PAGEREF _Toc186711306 \h </w:instrText>
            </w:r>
            <w:r w:rsidR="0090326E">
              <w:rPr>
                <w:noProof/>
                <w:webHidden/>
              </w:rPr>
            </w:r>
            <w:r w:rsidR="0090326E">
              <w:rPr>
                <w:noProof/>
                <w:webHidden/>
              </w:rPr>
              <w:fldChar w:fldCharType="separate"/>
            </w:r>
            <w:r w:rsidR="0090326E">
              <w:rPr>
                <w:noProof/>
                <w:webHidden/>
              </w:rPr>
              <w:t>2</w:t>
            </w:r>
            <w:r w:rsidR="0090326E">
              <w:rPr>
                <w:noProof/>
                <w:webHidden/>
              </w:rPr>
              <w:fldChar w:fldCharType="end"/>
            </w:r>
          </w:hyperlink>
        </w:p>
        <w:p w14:paraId="5FC78BC4" w14:textId="76BA997A"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07" w:history="1">
            <w:r w:rsidRPr="000B6DEA">
              <w:rPr>
                <w:rStyle w:val="Lienhypertexte"/>
                <w:noProof/>
              </w:rPr>
              <w:t>1.</w:t>
            </w:r>
            <w:r>
              <w:rPr>
                <w:rFonts w:asciiTheme="minorHAnsi" w:eastAsiaTheme="minorEastAsia" w:hAnsiTheme="minorHAnsi"/>
                <w:noProof/>
                <w:kern w:val="2"/>
                <w:sz w:val="24"/>
                <w:szCs w:val="24"/>
                <w:lang w:val="en-US"/>
                <w14:ligatures w14:val="standardContextual"/>
              </w:rPr>
              <w:tab/>
            </w:r>
            <w:r w:rsidRPr="000B6DEA">
              <w:rPr>
                <w:rStyle w:val="Lienhypertexte"/>
                <w:noProof/>
              </w:rPr>
              <w:t>Régime juridique</w:t>
            </w:r>
            <w:r>
              <w:rPr>
                <w:noProof/>
                <w:webHidden/>
              </w:rPr>
              <w:tab/>
            </w:r>
            <w:r>
              <w:rPr>
                <w:noProof/>
                <w:webHidden/>
              </w:rPr>
              <w:fldChar w:fldCharType="begin"/>
            </w:r>
            <w:r>
              <w:rPr>
                <w:noProof/>
                <w:webHidden/>
              </w:rPr>
              <w:instrText xml:space="preserve"> PAGEREF _Toc186711307 \h </w:instrText>
            </w:r>
            <w:r>
              <w:rPr>
                <w:noProof/>
                <w:webHidden/>
              </w:rPr>
            </w:r>
            <w:r>
              <w:rPr>
                <w:noProof/>
                <w:webHidden/>
              </w:rPr>
              <w:fldChar w:fldCharType="separate"/>
            </w:r>
            <w:r>
              <w:rPr>
                <w:noProof/>
                <w:webHidden/>
              </w:rPr>
              <w:t>3</w:t>
            </w:r>
            <w:r>
              <w:rPr>
                <w:noProof/>
                <w:webHidden/>
              </w:rPr>
              <w:fldChar w:fldCharType="end"/>
            </w:r>
          </w:hyperlink>
        </w:p>
        <w:p w14:paraId="0549BE0A" w14:textId="38878C9C"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08" w:history="1">
            <w:r w:rsidRPr="000B6DEA">
              <w:rPr>
                <w:rStyle w:val="Lienhypertexte"/>
                <w:noProof/>
              </w:rPr>
              <w:t>2.</w:t>
            </w:r>
            <w:r>
              <w:rPr>
                <w:rFonts w:asciiTheme="minorHAnsi" w:eastAsiaTheme="minorEastAsia" w:hAnsiTheme="minorHAnsi"/>
                <w:noProof/>
                <w:kern w:val="2"/>
                <w:sz w:val="24"/>
                <w:szCs w:val="24"/>
                <w:lang w:val="en-US"/>
                <w14:ligatures w14:val="standardContextual"/>
              </w:rPr>
              <w:tab/>
            </w:r>
            <w:r w:rsidRPr="000B6DEA">
              <w:rPr>
                <w:rStyle w:val="Lienhypertexte"/>
                <w:noProof/>
              </w:rPr>
              <w:t>Constitution</w:t>
            </w:r>
            <w:r>
              <w:rPr>
                <w:noProof/>
                <w:webHidden/>
              </w:rPr>
              <w:tab/>
            </w:r>
            <w:r>
              <w:rPr>
                <w:noProof/>
                <w:webHidden/>
              </w:rPr>
              <w:fldChar w:fldCharType="begin"/>
            </w:r>
            <w:r>
              <w:rPr>
                <w:noProof/>
                <w:webHidden/>
              </w:rPr>
              <w:instrText xml:space="preserve"> PAGEREF _Toc186711308 \h </w:instrText>
            </w:r>
            <w:r>
              <w:rPr>
                <w:noProof/>
                <w:webHidden/>
              </w:rPr>
            </w:r>
            <w:r>
              <w:rPr>
                <w:noProof/>
                <w:webHidden/>
              </w:rPr>
              <w:fldChar w:fldCharType="separate"/>
            </w:r>
            <w:r>
              <w:rPr>
                <w:noProof/>
                <w:webHidden/>
              </w:rPr>
              <w:t>4</w:t>
            </w:r>
            <w:r>
              <w:rPr>
                <w:noProof/>
                <w:webHidden/>
              </w:rPr>
              <w:fldChar w:fldCharType="end"/>
            </w:r>
          </w:hyperlink>
        </w:p>
        <w:p w14:paraId="790C4552" w14:textId="1E83FD80"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09" w:history="1">
            <w:r w:rsidRPr="000B6DEA">
              <w:rPr>
                <w:rStyle w:val="Lienhypertexte"/>
                <w:noProof/>
              </w:rPr>
              <w:t>3.</w:t>
            </w:r>
            <w:r>
              <w:rPr>
                <w:rFonts w:asciiTheme="minorHAnsi" w:eastAsiaTheme="minorEastAsia" w:hAnsiTheme="minorHAnsi"/>
                <w:noProof/>
                <w:kern w:val="2"/>
                <w:sz w:val="24"/>
                <w:szCs w:val="24"/>
                <w:lang w:val="en-US"/>
                <w14:ligatures w14:val="standardContextual"/>
              </w:rPr>
              <w:tab/>
            </w:r>
            <w:r w:rsidRPr="000B6DEA">
              <w:rPr>
                <w:rStyle w:val="Lienhypertexte"/>
                <w:noProof/>
              </w:rPr>
              <w:t>Gestion-rémunération</w:t>
            </w:r>
            <w:r>
              <w:rPr>
                <w:noProof/>
                <w:webHidden/>
              </w:rPr>
              <w:tab/>
            </w:r>
            <w:r>
              <w:rPr>
                <w:noProof/>
                <w:webHidden/>
              </w:rPr>
              <w:fldChar w:fldCharType="begin"/>
            </w:r>
            <w:r>
              <w:rPr>
                <w:noProof/>
                <w:webHidden/>
              </w:rPr>
              <w:instrText xml:space="preserve"> PAGEREF _Toc186711309 \h </w:instrText>
            </w:r>
            <w:r>
              <w:rPr>
                <w:noProof/>
                <w:webHidden/>
              </w:rPr>
            </w:r>
            <w:r>
              <w:rPr>
                <w:noProof/>
                <w:webHidden/>
              </w:rPr>
              <w:fldChar w:fldCharType="separate"/>
            </w:r>
            <w:r>
              <w:rPr>
                <w:noProof/>
                <w:webHidden/>
              </w:rPr>
              <w:t>1</w:t>
            </w:r>
            <w:r>
              <w:rPr>
                <w:noProof/>
                <w:webHidden/>
              </w:rPr>
              <w:fldChar w:fldCharType="end"/>
            </w:r>
          </w:hyperlink>
        </w:p>
        <w:p w14:paraId="66CC43C3" w14:textId="3C3A9FF6"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0" w:history="1">
            <w:r w:rsidRPr="000B6DEA">
              <w:rPr>
                <w:rStyle w:val="Lienhypertexte"/>
                <w:noProof/>
              </w:rPr>
              <w:t>4.</w:t>
            </w:r>
            <w:r>
              <w:rPr>
                <w:rFonts w:asciiTheme="minorHAnsi" w:eastAsiaTheme="minorEastAsia" w:hAnsiTheme="minorHAnsi"/>
                <w:noProof/>
                <w:kern w:val="2"/>
                <w:sz w:val="24"/>
                <w:szCs w:val="24"/>
                <w:lang w:val="en-US"/>
                <w14:ligatures w14:val="standardContextual"/>
              </w:rPr>
              <w:tab/>
            </w:r>
            <w:r w:rsidRPr="000B6DEA">
              <w:rPr>
                <w:rStyle w:val="Lienhypertexte"/>
                <w:noProof/>
              </w:rPr>
              <w:t>Séparation du patrimoine personnel et du patrimoine professionnel</w:t>
            </w:r>
            <w:r>
              <w:rPr>
                <w:noProof/>
                <w:webHidden/>
              </w:rPr>
              <w:tab/>
            </w:r>
            <w:r>
              <w:rPr>
                <w:noProof/>
                <w:webHidden/>
              </w:rPr>
              <w:fldChar w:fldCharType="begin"/>
            </w:r>
            <w:r>
              <w:rPr>
                <w:noProof/>
                <w:webHidden/>
              </w:rPr>
              <w:instrText xml:space="preserve"> PAGEREF _Toc186711310 \h </w:instrText>
            </w:r>
            <w:r>
              <w:rPr>
                <w:noProof/>
                <w:webHidden/>
              </w:rPr>
            </w:r>
            <w:r>
              <w:rPr>
                <w:noProof/>
                <w:webHidden/>
              </w:rPr>
              <w:fldChar w:fldCharType="separate"/>
            </w:r>
            <w:r>
              <w:rPr>
                <w:noProof/>
                <w:webHidden/>
              </w:rPr>
              <w:t>1</w:t>
            </w:r>
            <w:r>
              <w:rPr>
                <w:noProof/>
                <w:webHidden/>
              </w:rPr>
              <w:fldChar w:fldCharType="end"/>
            </w:r>
          </w:hyperlink>
        </w:p>
        <w:p w14:paraId="45507C1C" w14:textId="62F51259" w:rsidR="0090326E" w:rsidRDefault="0090326E">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6711311" w:history="1">
            <w:r w:rsidRPr="000B6DEA">
              <w:rPr>
                <w:rStyle w:val="Lienhypertexte"/>
                <w:noProof/>
              </w:rPr>
              <w:t>II.</w:t>
            </w:r>
            <w:r>
              <w:rPr>
                <w:rFonts w:asciiTheme="minorHAnsi" w:eastAsiaTheme="minorEastAsia" w:hAnsiTheme="minorHAnsi"/>
                <w:noProof/>
                <w:kern w:val="2"/>
                <w:sz w:val="24"/>
                <w:szCs w:val="24"/>
                <w:lang w:val="en-US"/>
                <w14:ligatures w14:val="standardContextual"/>
              </w:rPr>
              <w:tab/>
            </w:r>
            <w:r w:rsidRPr="000B6DEA">
              <w:rPr>
                <w:rStyle w:val="Lienhypertexte"/>
                <w:noProof/>
              </w:rPr>
              <w:t>Les formes de société</w:t>
            </w:r>
            <w:r>
              <w:rPr>
                <w:noProof/>
                <w:webHidden/>
              </w:rPr>
              <w:tab/>
            </w:r>
            <w:r>
              <w:rPr>
                <w:noProof/>
                <w:webHidden/>
              </w:rPr>
              <w:fldChar w:fldCharType="begin"/>
            </w:r>
            <w:r>
              <w:rPr>
                <w:noProof/>
                <w:webHidden/>
              </w:rPr>
              <w:instrText xml:space="preserve"> PAGEREF _Toc186711311 \h </w:instrText>
            </w:r>
            <w:r>
              <w:rPr>
                <w:noProof/>
                <w:webHidden/>
              </w:rPr>
            </w:r>
            <w:r>
              <w:rPr>
                <w:noProof/>
                <w:webHidden/>
              </w:rPr>
              <w:fldChar w:fldCharType="separate"/>
            </w:r>
            <w:r>
              <w:rPr>
                <w:noProof/>
                <w:webHidden/>
              </w:rPr>
              <w:t>28</w:t>
            </w:r>
            <w:r>
              <w:rPr>
                <w:noProof/>
                <w:webHidden/>
              </w:rPr>
              <w:fldChar w:fldCharType="end"/>
            </w:r>
          </w:hyperlink>
        </w:p>
        <w:p w14:paraId="3BB62A12" w14:textId="70A34CD2"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2" w:history="1">
            <w:r w:rsidRPr="000B6DEA">
              <w:rPr>
                <w:rStyle w:val="Lienhypertexte"/>
                <w:noProof/>
              </w:rPr>
              <w:t>1.</w:t>
            </w:r>
            <w:r>
              <w:rPr>
                <w:rFonts w:asciiTheme="minorHAnsi" w:eastAsiaTheme="minorEastAsia" w:hAnsiTheme="minorHAnsi"/>
                <w:noProof/>
                <w:kern w:val="2"/>
                <w:sz w:val="24"/>
                <w:szCs w:val="24"/>
                <w:lang w:val="en-US"/>
                <w14:ligatures w14:val="standardContextual"/>
              </w:rPr>
              <w:tab/>
            </w:r>
            <w:r w:rsidRPr="000B6DEA">
              <w:rPr>
                <w:rStyle w:val="Lienhypertexte"/>
                <w:noProof/>
              </w:rPr>
              <w:t>Notion de personnalité</w:t>
            </w:r>
            <w:r>
              <w:rPr>
                <w:noProof/>
                <w:webHidden/>
              </w:rPr>
              <w:tab/>
            </w:r>
            <w:r>
              <w:rPr>
                <w:noProof/>
                <w:webHidden/>
              </w:rPr>
              <w:fldChar w:fldCharType="begin"/>
            </w:r>
            <w:r>
              <w:rPr>
                <w:noProof/>
                <w:webHidden/>
              </w:rPr>
              <w:instrText xml:space="preserve"> PAGEREF _Toc186711312 \h </w:instrText>
            </w:r>
            <w:r>
              <w:rPr>
                <w:noProof/>
                <w:webHidden/>
              </w:rPr>
            </w:r>
            <w:r>
              <w:rPr>
                <w:noProof/>
                <w:webHidden/>
              </w:rPr>
              <w:fldChar w:fldCharType="separate"/>
            </w:r>
            <w:r>
              <w:rPr>
                <w:noProof/>
                <w:webHidden/>
              </w:rPr>
              <w:t>30</w:t>
            </w:r>
            <w:r>
              <w:rPr>
                <w:noProof/>
                <w:webHidden/>
              </w:rPr>
              <w:fldChar w:fldCharType="end"/>
            </w:r>
          </w:hyperlink>
        </w:p>
        <w:p w14:paraId="5678BD98" w14:textId="6304E866"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3" w:history="1">
            <w:r w:rsidRPr="000B6DEA">
              <w:rPr>
                <w:rStyle w:val="Lienhypertexte"/>
                <w:noProof/>
              </w:rPr>
              <w:t>2.</w:t>
            </w:r>
            <w:r>
              <w:rPr>
                <w:rFonts w:asciiTheme="minorHAnsi" w:eastAsiaTheme="minorEastAsia" w:hAnsiTheme="minorHAnsi"/>
                <w:noProof/>
                <w:kern w:val="2"/>
                <w:sz w:val="24"/>
                <w:szCs w:val="24"/>
                <w:lang w:val="en-US"/>
                <w14:ligatures w14:val="standardContextual"/>
              </w:rPr>
              <w:tab/>
            </w:r>
            <w:r w:rsidRPr="000B6DEA">
              <w:rPr>
                <w:rStyle w:val="Lienhypertexte"/>
                <w:noProof/>
              </w:rPr>
              <w:t>Le contrat, base de la personnalité morale de la société</w:t>
            </w:r>
            <w:r>
              <w:rPr>
                <w:noProof/>
                <w:webHidden/>
              </w:rPr>
              <w:tab/>
            </w:r>
            <w:r>
              <w:rPr>
                <w:noProof/>
                <w:webHidden/>
              </w:rPr>
              <w:fldChar w:fldCharType="begin"/>
            </w:r>
            <w:r>
              <w:rPr>
                <w:noProof/>
                <w:webHidden/>
              </w:rPr>
              <w:instrText xml:space="preserve"> PAGEREF _Toc186711313 \h </w:instrText>
            </w:r>
            <w:r>
              <w:rPr>
                <w:noProof/>
                <w:webHidden/>
              </w:rPr>
            </w:r>
            <w:r>
              <w:rPr>
                <w:noProof/>
                <w:webHidden/>
              </w:rPr>
              <w:fldChar w:fldCharType="separate"/>
            </w:r>
            <w:r>
              <w:rPr>
                <w:noProof/>
                <w:webHidden/>
              </w:rPr>
              <w:t>31</w:t>
            </w:r>
            <w:r>
              <w:rPr>
                <w:noProof/>
                <w:webHidden/>
              </w:rPr>
              <w:fldChar w:fldCharType="end"/>
            </w:r>
          </w:hyperlink>
        </w:p>
        <w:p w14:paraId="710E4DE0" w14:textId="6040F8F8" w:rsidR="0090326E" w:rsidRDefault="0090326E">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1314" w:history="1">
            <w:r w:rsidRPr="000B6DEA">
              <w:rPr>
                <w:rStyle w:val="Lienhypertexte"/>
                <w:noProof/>
              </w:rPr>
              <w:t>III.</w:t>
            </w:r>
            <w:r>
              <w:rPr>
                <w:rFonts w:asciiTheme="minorHAnsi" w:eastAsiaTheme="minorEastAsia" w:hAnsiTheme="minorHAnsi"/>
                <w:noProof/>
                <w:kern w:val="2"/>
                <w:sz w:val="24"/>
                <w:szCs w:val="24"/>
                <w:lang w:val="en-US"/>
                <w14:ligatures w14:val="standardContextual"/>
              </w:rPr>
              <w:tab/>
            </w:r>
            <w:r w:rsidRPr="000B6DEA">
              <w:rPr>
                <w:rStyle w:val="Lienhypertexte"/>
                <w:noProof/>
              </w:rPr>
              <w:t>Les sociétés de personnes</w:t>
            </w:r>
            <w:r>
              <w:rPr>
                <w:noProof/>
                <w:webHidden/>
              </w:rPr>
              <w:tab/>
            </w:r>
            <w:r>
              <w:rPr>
                <w:noProof/>
                <w:webHidden/>
              </w:rPr>
              <w:fldChar w:fldCharType="begin"/>
            </w:r>
            <w:r>
              <w:rPr>
                <w:noProof/>
                <w:webHidden/>
              </w:rPr>
              <w:instrText xml:space="preserve"> PAGEREF _Toc186711314 \h </w:instrText>
            </w:r>
            <w:r>
              <w:rPr>
                <w:noProof/>
                <w:webHidden/>
              </w:rPr>
            </w:r>
            <w:r>
              <w:rPr>
                <w:noProof/>
                <w:webHidden/>
              </w:rPr>
              <w:fldChar w:fldCharType="separate"/>
            </w:r>
            <w:r>
              <w:rPr>
                <w:noProof/>
                <w:webHidden/>
              </w:rPr>
              <w:t>32</w:t>
            </w:r>
            <w:r>
              <w:rPr>
                <w:noProof/>
                <w:webHidden/>
              </w:rPr>
              <w:fldChar w:fldCharType="end"/>
            </w:r>
          </w:hyperlink>
        </w:p>
        <w:p w14:paraId="4CCE8C86" w14:textId="4A119BE3"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5" w:history="1">
            <w:r w:rsidRPr="000B6DEA">
              <w:rPr>
                <w:rStyle w:val="Lienhypertexte"/>
                <w:noProof/>
              </w:rPr>
              <w:t>1.</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civile</w:t>
            </w:r>
            <w:r>
              <w:rPr>
                <w:noProof/>
                <w:webHidden/>
              </w:rPr>
              <w:tab/>
            </w:r>
            <w:r>
              <w:rPr>
                <w:noProof/>
                <w:webHidden/>
              </w:rPr>
              <w:fldChar w:fldCharType="begin"/>
            </w:r>
            <w:r>
              <w:rPr>
                <w:noProof/>
                <w:webHidden/>
              </w:rPr>
              <w:instrText xml:space="preserve"> PAGEREF _Toc186711315 \h </w:instrText>
            </w:r>
            <w:r>
              <w:rPr>
                <w:noProof/>
                <w:webHidden/>
              </w:rPr>
            </w:r>
            <w:r>
              <w:rPr>
                <w:noProof/>
                <w:webHidden/>
              </w:rPr>
              <w:fldChar w:fldCharType="separate"/>
            </w:r>
            <w:r>
              <w:rPr>
                <w:noProof/>
                <w:webHidden/>
              </w:rPr>
              <w:t>34</w:t>
            </w:r>
            <w:r>
              <w:rPr>
                <w:noProof/>
                <w:webHidden/>
              </w:rPr>
              <w:fldChar w:fldCharType="end"/>
            </w:r>
          </w:hyperlink>
        </w:p>
        <w:p w14:paraId="2AF1DE27" w14:textId="0065FAE1"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6" w:history="1">
            <w:r w:rsidRPr="000B6DEA">
              <w:rPr>
                <w:rStyle w:val="Lienhypertexte"/>
                <w:noProof/>
              </w:rPr>
              <w:t>2.</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en nom collectif (SNC)</w:t>
            </w:r>
            <w:r>
              <w:rPr>
                <w:noProof/>
                <w:webHidden/>
              </w:rPr>
              <w:tab/>
            </w:r>
            <w:r>
              <w:rPr>
                <w:noProof/>
                <w:webHidden/>
              </w:rPr>
              <w:fldChar w:fldCharType="begin"/>
            </w:r>
            <w:r>
              <w:rPr>
                <w:noProof/>
                <w:webHidden/>
              </w:rPr>
              <w:instrText xml:space="preserve"> PAGEREF _Toc186711316 \h </w:instrText>
            </w:r>
            <w:r>
              <w:rPr>
                <w:noProof/>
                <w:webHidden/>
              </w:rPr>
            </w:r>
            <w:r>
              <w:rPr>
                <w:noProof/>
                <w:webHidden/>
              </w:rPr>
              <w:fldChar w:fldCharType="separate"/>
            </w:r>
            <w:r>
              <w:rPr>
                <w:noProof/>
                <w:webHidden/>
              </w:rPr>
              <w:t>36</w:t>
            </w:r>
            <w:r>
              <w:rPr>
                <w:noProof/>
                <w:webHidden/>
              </w:rPr>
              <w:fldChar w:fldCharType="end"/>
            </w:r>
          </w:hyperlink>
        </w:p>
        <w:p w14:paraId="1BE4401B" w14:textId="4A8BF626"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7" w:history="1">
            <w:r w:rsidRPr="000B6DEA">
              <w:rPr>
                <w:rStyle w:val="Lienhypertexte"/>
                <w:noProof/>
              </w:rPr>
              <w:t>3.</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en commandite simple (SCS)</w:t>
            </w:r>
            <w:r>
              <w:rPr>
                <w:noProof/>
                <w:webHidden/>
              </w:rPr>
              <w:tab/>
            </w:r>
            <w:r>
              <w:rPr>
                <w:noProof/>
                <w:webHidden/>
              </w:rPr>
              <w:fldChar w:fldCharType="begin"/>
            </w:r>
            <w:r>
              <w:rPr>
                <w:noProof/>
                <w:webHidden/>
              </w:rPr>
              <w:instrText xml:space="preserve"> PAGEREF _Toc186711317 \h </w:instrText>
            </w:r>
            <w:r>
              <w:rPr>
                <w:noProof/>
                <w:webHidden/>
              </w:rPr>
            </w:r>
            <w:r>
              <w:rPr>
                <w:noProof/>
                <w:webHidden/>
              </w:rPr>
              <w:fldChar w:fldCharType="separate"/>
            </w:r>
            <w:r>
              <w:rPr>
                <w:noProof/>
                <w:webHidden/>
              </w:rPr>
              <w:t>36</w:t>
            </w:r>
            <w:r>
              <w:rPr>
                <w:noProof/>
                <w:webHidden/>
              </w:rPr>
              <w:fldChar w:fldCharType="end"/>
            </w:r>
          </w:hyperlink>
        </w:p>
        <w:p w14:paraId="1E7C1FA8" w14:textId="01B57CD3" w:rsidR="0090326E" w:rsidRDefault="0090326E">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1318" w:history="1">
            <w:r w:rsidRPr="000B6DEA">
              <w:rPr>
                <w:rStyle w:val="Lienhypertexte"/>
                <w:noProof/>
              </w:rPr>
              <w:t>IV.</w:t>
            </w:r>
            <w:r>
              <w:rPr>
                <w:rFonts w:asciiTheme="minorHAnsi" w:eastAsiaTheme="minorEastAsia" w:hAnsiTheme="minorHAnsi"/>
                <w:noProof/>
                <w:kern w:val="2"/>
                <w:sz w:val="24"/>
                <w:szCs w:val="24"/>
                <w:lang w:val="en-US"/>
                <w14:ligatures w14:val="standardContextual"/>
              </w:rPr>
              <w:tab/>
            </w:r>
            <w:r w:rsidRPr="000B6DEA">
              <w:rPr>
                <w:rStyle w:val="Lienhypertexte"/>
                <w:noProof/>
              </w:rPr>
              <w:t>Les sociétés de capitaux</w:t>
            </w:r>
            <w:r>
              <w:rPr>
                <w:noProof/>
                <w:webHidden/>
              </w:rPr>
              <w:tab/>
            </w:r>
            <w:r>
              <w:rPr>
                <w:noProof/>
                <w:webHidden/>
              </w:rPr>
              <w:fldChar w:fldCharType="begin"/>
            </w:r>
            <w:r>
              <w:rPr>
                <w:noProof/>
                <w:webHidden/>
              </w:rPr>
              <w:instrText xml:space="preserve"> PAGEREF _Toc186711318 \h </w:instrText>
            </w:r>
            <w:r>
              <w:rPr>
                <w:noProof/>
                <w:webHidden/>
              </w:rPr>
            </w:r>
            <w:r>
              <w:rPr>
                <w:noProof/>
                <w:webHidden/>
              </w:rPr>
              <w:fldChar w:fldCharType="separate"/>
            </w:r>
            <w:r>
              <w:rPr>
                <w:noProof/>
                <w:webHidden/>
              </w:rPr>
              <w:t>37</w:t>
            </w:r>
            <w:r>
              <w:rPr>
                <w:noProof/>
                <w:webHidden/>
              </w:rPr>
              <w:fldChar w:fldCharType="end"/>
            </w:r>
          </w:hyperlink>
        </w:p>
        <w:p w14:paraId="1AD72D53" w14:textId="02A0E0A6"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19" w:history="1">
            <w:r w:rsidRPr="000B6DEA">
              <w:rPr>
                <w:rStyle w:val="Lienhypertexte"/>
                <w:noProof/>
              </w:rPr>
              <w:t>1.</w:t>
            </w:r>
            <w:r>
              <w:rPr>
                <w:rFonts w:asciiTheme="minorHAnsi" w:eastAsiaTheme="minorEastAsia" w:hAnsiTheme="minorHAnsi"/>
                <w:noProof/>
                <w:kern w:val="2"/>
                <w:sz w:val="24"/>
                <w:szCs w:val="24"/>
                <w:lang w:val="en-US"/>
                <w14:ligatures w14:val="standardContextual"/>
              </w:rPr>
              <w:tab/>
            </w:r>
            <w:r w:rsidRPr="000B6DEA">
              <w:rPr>
                <w:rStyle w:val="Lienhypertexte"/>
                <w:noProof/>
              </w:rPr>
              <w:t>La SA</w:t>
            </w:r>
            <w:r>
              <w:rPr>
                <w:noProof/>
                <w:webHidden/>
              </w:rPr>
              <w:tab/>
            </w:r>
            <w:r>
              <w:rPr>
                <w:noProof/>
                <w:webHidden/>
              </w:rPr>
              <w:fldChar w:fldCharType="begin"/>
            </w:r>
            <w:r>
              <w:rPr>
                <w:noProof/>
                <w:webHidden/>
              </w:rPr>
              <w:instrText xml:space="preserve"> PAGEREF _Toc186711319 \h </w:instrText>
            </w:r>
            <w:r>
              <w:rPr>
                <w:noProof/>
                <w:webHidden/>
              </w:rPr>
            </w:r>
            <w:r>
              <w:rPr>
                <w:noProof/>
                <w:webHidden/>
              </w:rPr>
              <w:fldChar w:fldCharType="separate"/>
            </w:r>
            <w:r>
              <w:rPr>
                <w:noProof/>
                <w:webHidden/>
              </w:rPr>
              <w:t>39</w:t>
            </w:r>
            <w:r>
              <w:rPr>
                <w:noProof/>
                <w:webHidden/>
              </w:rPr>
              <w:fldChar w:fldCharType="end"/>
            </w:r>
          </w:hyperlink>
        </w:p>
        <w:p w14:paraId="4BF292F5" w14:textId="76552965"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0" w:history="1">
            <w:r w:rsidRPr="000B6DEA">
              <w:rPr>
                <w:rStyle w:val="Lienhypertexte"/>
                <w:noProof/>
              </w:rPr>
              <w:t>2.</w:t>
            </w:r>
            <w:r>
              <w:rPr>
                <w:rFonts w:asciiTheme="minorHAnsi" w:eastAsiaTheme="minorEastAsia" w:hAnsiTheme="minorHAnsi"/>
                <w:noProof/>
                <w:kern w:val="2"/>
                <w:sz w:val="24"/>
                <w:szCs w:val="24"/>
                <w:lang w:val="en-US"/>
                <w14:ligatures w14:val="standardContextual"/>
              </w:rPr>
              <w:tab/>
            </w:r>
            <w:r w:rsidRPr="000B6DEA">
              <w:rPr>
                <w:rStyle w:val="Lienhypertexte"/>
                <w:noProof/>
              </w:rPr>
              <w:t>La SAS</w:t>
            </w:r>
            <w:r>
              <w:rPr>
                <w:noProof/>
                <w:webHidden/>
              </w:rPr>
              <w:tab/>
            </w:r>
            <w:r>
              <w:rPr>
                <w:noProof/>
                <w:webHidden/>
              </w:rPr>
              <w:fldChar w:fldCharType="begin"/>
            </w:r>
            <w:r>
              <w:rPr>
                <w:noProof/>
                <w:webHidden/>
              </w:rPr>
              <w:instrText xml:space="preserve"> PAGEREF _Toc186711320 \h </w:instrText>
            </w:r>
            <w:r>
              <w:rPr>
                <w:noProof/>
                <w:webHidden/>
              </w:rPr>
            </w:r>
            <w:r>
              <w:rPr>
                <w:noProof/>
                <w:webHidden/>
              </w:rPr>
              <w:fldChar w:fldCharType="separate"/>
            </w:r>
            <w:r>
              <w:rPr>
                <w:noProof/>
                <w:webHidden/>
              </w:rPr>
              <w:t>40</w:t>
            </w:r>
            <w:r>
              <w:rPr>
                <w:noProof/>
                <w:webHidden/>
              </w:rPr>
              <w:fldChar w:fldCharType="end"/>
            </w:r>
          </w:hyperlink>
        </w:p>
        <w:p w14:paraId="33FC979F" w14:textId="559D8273"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1" w:history="1">
            <w:r w:rsidRPr="000B6DEA">
              <w:rPr>
                <w:rStyle w:val="Lienhypertexte"/>
                <w:noProof/>
              </w:rPr>
              <w:t>3.</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en commandite par actions</w:t>
            </w:r>
            <w:r>
              <w:rPr>
                <w:noProof/>
                <w:webHidden/>
              </w:rPr>
              <w:tab/>
            </w:r>
            <w:r>
              <w:rPr>
                <w:noProof/>
                <w:webHidden/>
              </w:rPr>
              <w:fldChar w:fldCharType="begin"/>
            </w:r>
            <w:r>
              <w:rPr>
                <w:noProof/>
                <w:webHidden/>
              </w:rPr>
              <w:instrText xml:space="preserve"> PAGEREF _Toc186711321 \h </w:instrText>
            </w:r>
            <w:r>
              <w:rPr>
                <w:noProof/>
                <w:webHidden/>
              </w:rPr>
            </w:r>
            <w:r>
              <w:rPr>
                <w:noProof/>
                <w:webHidden/>
              </w:rPr>
              <w:fldChar w:fldCharType="separate"/>
            </w:r>
            <w:r>
              <w:rPr>
                <w:noProof/>
                <w:webHidden/>
              </w:rPr>
              <w:t>41</w:t>
            </w:r>
            <w:r>
              <w:rPr>
                <w:noProof/>
                <w:webHidden/>
              </w:rPr>
              <w:fldChar w:fldCharType="end"/>
            </w:r>
          </w:hyperlink>
        </w:p>
        <w:p w14:paraId="7C5187B3" w14:textId="2FCBD4EB"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2" w:history="1">
            <w:r w:rsidRPr="000B6DEA">
              <w:rPr>
                <w:rStyle w:val="Lienhypertexte"/>
                <w:noProof/>
              </w:rPr>
              <w:t>4.</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européenne</w:t>
            </w:r>
            <w:r>
              <w:rPr>
                <w:noProof/>
                <w:webHidden/>
              </w:rPr>
              <w:tab/>
            </w:r>
            <w:r>
              <w:rPr>
                <w:noProof/>
                <w:webHidden/>
              </w:rPr>
              <w:fldChar w:fldCharType="begin"/>
            </w:r>
            <w:r>
              <w:rPr>
                <w:noProof/>
                <w:webHidden/>
              </w:rPr>
              <w:instrText xml:space="preserve"> PAGEREF _Toc186711322 \h </w:instrText>
            </w:r>
            <w:r>
              <w:rPr>
                <w:noProof/>
                <w:webHidden/>
              </w:rPr>
            </w:r>
            <w:r>
              <w:rPr>
                <w:noProof/>
                <w:webHidden/>
              </w:rPr>
              <w:fldChar w:fldCharType="separate"/>
            </w:r>
            <w:r>
              <w:rPr>
                <w:noProof/>
                <w:webHidden/>
              </w:rPr>
              <w:t>42</w:t>
            </w:r>
            <w:r>
              <w:rPr>
                <w:noProof/>
                <w:webHidden/>
              </w:rPr>
              <w:fldChar w:fldCharType="end"/>
            </w:r>
          </w:hyperlink>
        </w:p>
        <w:p w14:paraId="5ECFCF2B" w14:textId="0182512C"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3" w:history="1">
            <w:r w:rsidRPr="000B6DEA">
              <w:rPr>
                <w:rStyle w:val="Lienhypertexte"/>
                <w:noProof/>
              </w:rPr>
              <w:t>5.</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à responsabilité limitée</w:t>
            </w:r>
            <w:r>
              <w:rPr>
                <w:noProof/>
                <w:webHidden/>
              </w:rPr>
              <w:tab/>
            </w:r>
            <w:r>
              <w:rPr>
                <w:noProof/>
                <w:webHidden/>
              </w:rPr>
              <w:fldChar w:fldCharType="begin"/>
            </w:r>
            <w:r>
              <w:rPr>
                <w:noProof/>
                <w:webHidden/>
              </w:rPr>
              <w:instrText xml:space="preserve"> PAGEREF _Toc186711323 \h </w:instrText>
            </w:r>
            <w:r>
              <w:rPr>
                <w:noProof/>
                <w:webHidden/>
              </w:rPr>
            </w:r>
            <w:r>
              <w:rPr>
                <w:noProof/>
                <w:webHidden/>
              </w:rPr>
              <w:fldChar w:fldCharType="separate"/>
            </w:r>
            <w:r>
              <w:rPr>
                <w:noProof/>
                <w:webHidden/>
              </w:rPr>
              <w:t>43</w:t>
            </w:r>
            <w:r>
              <w:rPr>
                <w:noProof/>
                <w:webHidden/>
              </w:rPr>
              <w:fldChar w:fldCharType="end"/>
            </w:r>
          </w:hyperlink>
        </w:p>
        <w:p w14:paraId="654B893F" w14:textId="171700A1" w:rsidR="0090326E" w:rsidRDefault="0090326E">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1324" w:history="1">
            <w:r w:rsidRPr="000B6DEA">
              <w:rPr>
                <w:rStyle w:val="Lienhypertexte"/>
                <w:noProof/>
              </w:rPr>
              <w:t>V.</w:t>
            </w:r>
            <w:r>
              <w:rPr>
                <w:rFonts w:asciiTheme="minorHAnsi" w:eastAsiaTheme="minorEastAsia" w:hAnsiTheme="minorHAnsi"/>
                <w:noProof/>
                <w:kern w:val="2"/>
                <w:sz w:val="24"/>
                <w:szCs w:val="24"/>
                <w:lang w:val="en-US"/>
                <w14:ligatures w14:val="standardContextual"/>
              </w:rPr>
              <w:tab/>
            </w:r>
            <w:r w:rsidRPr="000B6DEA">
              <w:rPr>
                <w:rStyle w:val="Lienhypertexte"/>
                <w:noProof/>
              </w:rPr>
              <w:t>Professions libérales et sociétés</w:t>
            </w:r>
            <w:r>
              <w:rPr>
                <w:noProof/>
                <w:webHidden/>
              </w:rPr>
              <w:tab/>
            </w:r>
            <w:r>
              <w:rPr>
                <w:noProof/>
                <w:webHidden/>
              </w:rPr>
              <w:fldChar w:fldCharType="begin"/>
            </w:r>
            <w:r>
              <w:rPr>
                <w:noProof/>
                <w:webHidden/>
              </w:rPr>
              <w:instrText xml:space="preserve"> PAGEREF _Toc186711324 \h </w:instrText>
            </w:r>
            <w:r>
              <w:rPr>
                <w:noProof/>
                <w:webHidden/>
              </w:rPr>
            </w:r>
            <w:r>
              <w:rPr>
                <w:noProof/>
                <w:webHidden/>
              </w:rPr>
              <w:fldChar w:fldCharType="separate"/>
            </w:r>
            <w:r>
              <w:rPr>
                <w:noProof/>
                <w:webHidden/>
              </w:rPr>
              <w:t>45</w:t>
            </w:r>
            <w:r>
              <w:rPr>
                <w:noProof/>
                <w:webHidden/>
              </w:rPr>
              <w:fldChar w:fldCharType="end"/>
            </w:r>
          </w:hyperlink>
        </w:p>
        <w:p w14:paraId="1DDD33EB" w14:textId="29E7688D"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5" w:history="1">
            <w:r w:rsidRPr="000B6DEA">
              <w:rPr>
                <w:rStyle w:val="Lienhypertexte"/>
                <w:noProof/>
              </w:rPr>
              <w:t>1.</w:t>
            </w:r>
            <w:r>
              <w:rPr>
                <w:rFonts w:asciiTheme="minorHAnsi" w:eastAsiaTheme="minorEastAsia" w:hAnsiTheme="minorHAnsi"/>
                <w:noProof/>
                <w:kern w:val="2"/>
                <w:sz w:val="24"/>
                <w:szCs w:val="24"/>
                <w:lang w:val="en-US"/>
                <w14:ligatures w14:val="standardContextual"/>
              </w:rPr>
              <w:tab/>
            </w:r>
            <w:r w:rsidRPr="000B6DEA">
              <w:rPr>
                <w:rStyle w:val="Lienhypertexte"/>
                <w:noProof/>
              </w:rPr>
              <w:t>Les sociétés d’exercice libéral</w:t>
            </w:r>
            <w:r>
              <w:rPr>
                <w:noProof/>
                <w:webHidden/>
              </w:rPr>
              <w:tab/>
            </w:r>
            <w:r>
              <w:rPr>
                <w:noProof/>
                <w:webHidden/>
              </w:rPr>
              <w:fldChar w:fldCharType="begin"/>
            </w:r>
            <w:r>
              <w:rPr>
                <w:noProof/>
                <w:webHidden/>
              </w:rPr>
              <w:instrText xml:space="preserve"> PAGEREF _Toc186711325 \h </w:instrText>
            </w:r>
            <w:r>
              <w:rPr>
                <w:noProof/>
                <w:webHidden/>
              </w:rPr>
            </w:r>
            <w:r>
              <w:rPr>
                <w:noProof/>
                <w:webHidden/>
              </w:rPr>
              <w:fldChar w:fldCharType="separate"/>
            </w:r>
            <w:r>
              <w:rPr>
                <w:noProof/>
                <w:webHidden/>
              </w:rPr>
              <w:t>46</w:t>
            </w:r>
            <w:r>
              <w:rPr>
                <w:noProof/>
                <w:webHidden/>
              </w:rPr>
              <w:fldChar w:fldCharType="end"/>
            </w:r>
          </w:hyperlink>
        </w:p>
        <w:p w14:paraId="4A1D85C7" w14:textId="7EF43A0B"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6" w:history="1">
            <w:r w:rsidRPr="000B6DEA">
              <w:rPr>
                <w:rStyle w:val="Lienhypertexte"/>
                <w:noProof/>
              </w:rPr>
              <w:t>2.</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d’exercice libéral à forme anonyme (SELAFA)</w:t>
            </w:r>
            <w:r>
              <w:rPr>
                <w:noProof/>
                <w:webHidden/>
              </w:rPr>
              <w:tab/>
            </w:r>
            <w:r>
              <w:rPr>
                <w:noProof/>
                <w:webHidden/>
              </w:rPr>
              <w:fldChar w:fldCharType="begin"/>
            </w:r>
            <w:r>
              <w:rPr>
                <w:noProof/>
                <w:webHidden/>
              </w:rPr>
              <w:instrText xml:space="preserve"> PAGEREF _Toc186711326 \h </w:instrText>
            </w:r>
            <w:r>
              <w:rPr>
                <w:noProof/>
                <w:webHidden/>
              </w:rPr>
            </w:r>
            <w:r>
              <w:rPr>
                <w:noProof/>
                <w:webHidden/>
              </w:rPr>
              <w:fldChar w:fldCharType="separate"/>
            </w:r>
            <w:r>
              <w:rPr>
                <w:noProof/>
                <w:webHidden/>
              </w:rPr>
              <w:t>47</w:t>
            </w:r>
            <w:r>
              <w:rPr>
                <w:noProof/>
                <w:webHidden/>
              </w:rPr>
              <w:fldChar w:fldCharType="end"/>
            </w:r>
          </w:hyperlink>
        </w:p>
        <w:p w14:paraId="69A2011A" w14:textId="7FC06313"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7" w:history="1">
            <w:r w:rsidRPr="000B6DEA">
              <w:rPr>
                <w:rStyle w:val="Lienhypertexte"/>
                <w:noProof/>
              </w:rPr>
              <w:t>3.</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d’exercice libéral à responsabilité limitée (SELARL)</w:t>
            </w:r>
            <w:r>
              <w:rPr>
                <w:noProof/>
                <w:webHidden/>
              </w:rPr>
              <w:tab/>
            </w:r>
            <w:r>
              <w:rPr>
                <w:noProof/>
                <w:webHidden/>
              </w:rPr>
              <w:fldChar w:fldCharType="begin"/>
            </w:r>
            <w:r>
              <w:rPr>
                <w:noProof/>
                <w:webHidden/>
              </w:rPr>
              <w:instrText xml:space="preserve"> PAGEREF _Toc186711327 \h </w:instrText>
            </w:r>
            <w:r>
              <w:rPr>
                <w:noProof/>
                <w:webHidden/>
              </w:rPr>
            </w:r>
            <w:r>
              <w:rPr>
                <w:noProof/>
                <w:webHidden/>
              </w:rPr>
              <w:fldChar w:fldCharType="separate"/>
            </w:r>
            <w:r>
              <w:rPr>
                <w:noProof/>
                <w:webHidden/>
              </w:rPr>
              <w:t>48</w:t>
            </w:r>
            <w:r>
              <w:rPr>
                <w:noProof/>
                <w:webHidden/>
              </w:rPr>
              <w:fldChar w:fldCharType="end"/>
            </w:r>
          </w:hyperlink>
        </w:p>
        <w:p w14:paraId="07112C2C" w14:textId="7D0A36F9"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8" w:history="1">
            <w:r w:rsidRPr="000B6DEA">
              <w:rPr>
                <w:rStyle w:val="Lienhypertexte"/>
                <w:noProof/>
              </w:rPr>
              <w:t>4.</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d’exercice libéral en commandité par actions (SELCA)</w:t>
            </w:r>
            <w:r>
              <w:rPr>
                <w:noProof/>
                <w:webHidden/>
              </w:rPr>
              <w:tab/>
            </w:r>
            <w:r>
              <w:rPr>
                <w:noProof/>
                <w:webHidden/>
              </w:rPr>
              <w:fldChar w:fldCharType="begin"/>
            </w:r>
            <w:r>
              <w:rPr>
                <w:noProof/>
                <w:webHidden/>
              </w:rPr>
              <w:instrText xml:space="preserve"> PAGEREF _Toc186711328 \h </w:instrText>
            </w:r>
            <w:r>
              <w:rPr>
                <w:noProof/>
                <w:webHidden/>
              </w:rPr>
            </w:r>
            <w:r>
              <w:rPr>
                <w:noProof/>
                <w:webHidden/>
              </w:rPr>
              <w:fldChar w:fldCharType="separate"/>
            </w:r>
            <w:r>
              <w:rPr>
                <w:noProof/>
                <w:webHidden/>
              </w:rPr>
              <w:t>49</w:t>
            </w:r>
            <w:r>
              <w:rPr>
                <w:noProof/>
                <w:webHidden/>
              </w:rPr>
              <w:fldChar w:fldCharType="end"/>
            </w:r>
          </w:hyperlink>
        </w:p>
        <w:p w14:paraId="38D852C6" w14:textId="1C951212"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29" w:history="1">
            <w:r w:rsidRPr="000B6DEA">
              <w:rPr>
                <w:rStyle w:val="Lienhypertexte"/>
                <w:noProof/>
              </w:rPr>
              <w:t>5.</w:t>
            </w:r>
            <w:r>
              <w:rPr>
                <w:rFonts w:asciiTheme="minorHAnsi" w:eastAsiaTheme="minorEastAsia" w:hAnsiTheme="minorHAnsi"/>
                <w:noProof/>
                <w:kern w:val="2"/>
                <w:sz w:val="24"/>
                <w:szCs w:val="24"/>
                <w:lang w:val="en-US"/>
                <w14:ligatures w14:val="standardContextual"/>
              </w:rPr>
              <w:tab/>
            </w:r>
            <w:r w:rsidRPr="000B6DEA">
              <w:rPr>
                <w:rStyle w:val="Lienhypertexte"/>
                <w:noProof/>
              </w:rPr>
              <w:t>La société d’exercice libéral par actions simplifiée (SELAS)</w:t>
            </w:r>
            <w:r>
              <w:rPr>
                <w:noProof/>
                <w:webHidden/>
              </w:rPr>
              <w:tab/>
            </w:r>
            <w:r>
              <w:rPr>
                <w:noProof/>
                <w:webHidden/>
              </w:rPr>
              <w:fldChar w:fldCharType="begin"/>
            </w:r>
            <w:r>
              <w:rPr>
                <w:noProof/>
                <w:webHidden/>
              </w:rPr>
              <w:instrText xml:space="preserve"> PAGEREF _Toc186711329 \h </w:instrText>
            </w:r>
            <w:r>
              <w:rPr>
                <w:noProof/>
                <w:webHidden/>
              </w:rPr>
            </w:r>
            <w:r>
              <w:rPr>
                <w:noProof/>
                <w:webHidden/>
              </w:rPr>
              <w:fldChar w:fldCharType="separate"/>
            </w:r>
            <w:r>
              <w:rPr>
                <w:noProof/>
                <w:webHidden/>
              </w:rPr>
              <w:t>50</w:t>
            </w:r>
            <w:r>
              <w:rPr>
                <w:noProof/>
                <w:webHidden/>
              </w:rPr>
              <w:fldChar w:fldCharType="end"/>
            </w:r>
          </w:hyperlink>
        </w:p>
        <w:p w14:paraId="5DEC5802" w14:textId="303396E5" w:rsidR="0090326E" w:rsidRDefault="0090326E">
          <w:pPr>
            <w:pStyle w:val="TM3"/>
            <w:rPr>
              <w:rFonts w:asciiTheme="minorHAnsi" w:eastAsiaTheme="minorEastAsia" w:hAnsiTheme="minorHAnsi"/>
              <w:noProof/>
              <w:kern w:val="2"/>
              <w:sz w:val="24"/>
              <w:szCs w:val="24"/>
              <w:lang w:val="en-US"/>
              <w14:ligatures w14:val="standardContextual"/>
            </w:rPr>
          </w:pPr>
          <w:hyperlink w:anchor="_Toc186711330" w:history="1">
            <w:r w:rsidRPr="000B6DEA">
              <w:rPr>
                <w:rStyle w:val="Lienhypertexte"/>
                <w:noProof/>
              </w:rPr>
              <w:t>6.</w:t>
            </w:r>
            <w:r>
              <w:rPr>
                <w:rFonts w:asciiTheme="minorHAnsi" w:eastAsiaTheme="minorEastAsia" w:hAnsiTheme="minorHAnsi"/>
                <w:noProof/>
                <w:kern w:val="2"/>
                <w:sz w:val="24"/>
                <w:szCs w:val="24"/>
                <w:lang w:val="en-US"/>
                <w14:ligatures w14:val="standardContextual"/>
              </w:rPr>
              <w:tab/>
            </w:r>
            <w:r w:rsidRPr="000B6DEA">
              <w:rPr>
                <w:rStyle w:val="Lienhypertexte"/>
                <w:noProof/>
              </w:rPr>
              <w:t>Les sociétés civiles</w:t>
            </w:r>
            <w:r>
              <w:rPr>
                <w:noProof/>
                <w:webHidden/>
              </w:rPr>
              <w:tab/>
            </w:r>
            <w:r>
              <w:rPr>
                <w:noProof/>
                <w:webHidden/>
              </w:rPr>
              <w:fldChar w:fldCharType="begin"/>
            </w:r>
            <w:r>
              <w:rPr>
                <w:noProof/>
                <w:webHidden/>
              </w:rPr>
              <w:instrText xml:space="preserve"> PAGEREF _Toc186711330 \h </w:instrText>
            </w:r>
            <w:r>
              <w:rPr>
                <w:noProof/>
                <w:webHidden/>
              </w:rPr>
            </w:r>
            <w:r>
              <w:rPr>
                <w:noProof/>
                <w:webHidden/>
              </w:rPr>
              <w:fldChar w:fldCharType="separate"/>
            </w:r>
            <w:r>
              <w:rPr>
                <w:noProof/>
                <w:webHidden/>
              </w:rPr>
              <w:t>51</w:t>
            </w:r>
            <w:r>
              <w:rPr>
                <w:noProof/>
                <w:webHidden/>
              </w:rPr>
              <w:fldChar w:fldCharType="end"/>
            </w:r>
          </w:hyperlink>
        </w:p>
        <w:p w14:paraId="76D52D41" w14:textId="4EF93C03" w:rsidR="00B8067C" w:rsidRDefault="00B8067C">
          <w:r>
            <w:rPr>
              <w:b/>
              <w:bCs/>
              <w:noProof/>
            </w:rPr>
            <w:fldChar w:fldCharType="end"/>
          </w:r>
        </w:p>
      </w:sdtContent>
    </w:sdt>
    <w:p w14:paraId="195FC356" w14:textId="7446FE55" w:rsidR="00B8067C" w:rsidRDefault="0090326E">
      <w:r>
        <w:rPr>
          <w:noProof/>
          <w14:ligatures w14:val="standardContextual"/>
        </w:rPr>
        <w:lastRenderedPageBreak/>
        <mc:AlternateContent>
          <mc:Choice Requires="wps">
            <w:drawing>
              <wp:anchor distT="0" distB="0" distL="114300" distR="114300" simplePos="0" relativeHeight="251655680" behindDoc="1" locked="0" layoutInCell="1" allowOverlap="1" wp14:anchorId="6297E961" wp14:editId="7CA77540">
                <wp:simplePos x="0" y="0"/>
                <wp:positionH relativeFrom="column">
                  <wp:posOffset>-914400</wp:posOffset>
                </wp:positionH>
                <wp:positionV relativeFrom="paragraph">
                  <wp:posOffset>-898634</wp:posOffset>
                </wp:positionV>
                <wp:extent cx="15292552" cy="10720551"/>
                <wp:effectExtent l="0" t="0" r="24130" b="24130"/>
                <wp:wrapNone/>
                <wp:docPr id="1838631653" name="Rectangle 6"/>
                <wp:cNvGraphicFramePr/>
                <a:graphic xmlns:a="http://schemas.openxmlformats.org/drawingml/2006/main">
                  <a:graphicData uri="http://schemas.microsoft.com/office/word/2010/wordprocessingShape">
                    <wps:wsp>
                      <wps:cNvSpPr/>
                      <wps:spPr>
                        <a:xfrm>
                          <a:off x="0" y="0"/>
                          <a:ext cx="15292552" cy="1072055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DD7412" id="Rectangle 6" o:spid="_x0000_s1026" style="position:absolute;margin-left:-1in;margin-top:-70.75pt;width:1204.15pt;height:844.1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" fillcolor="#4472c4 [3204]" strokecolor="#09101d [484]" strokeweight="1pt"/>
            </w:pict>
          </mc:Fallback>
        </mc:AlternateContent>
      </w:r>
    </w:p>
    <w:p w14:paraId="70E9C1C5" w14:textId="77777777" w:rsidR="006B5F50" w:rsidRDefault="006B5F50" w:rsidP="006B5F50">
      <w:pPr>
        <w:rPr>
          <w:rFonts w:eastAsia="Times New Roman"/>
          <w:color w:val="2F5496" w:themeColor="accent1" w:themeShade="BF"/>
          <w:lang w:eastAsia="fr-FR"/>
        </w:rPr>
      </w:pPr>
    </w:p>
    <w:p w14:paraId="020740D6" w14:textId="77777777" w:rsidR="006B5F50" w:rsidRDefault="006B5F50" w:rsidP="006B5F50">
      <w:pPr>
        <w:rPr>
          <w:rFonts w:eastAsia="Times New Roman"/>
          <w:color w:val="2F5496" w:themeColor="accent1" w:themeShade="BF"/>
          <w:lang w:eastAsia="fr-FR"/>
        </w:rPr>
      </w:pPr>
    </w:p>
    <w:p w14:paraId="51E12302" w14:textId="77777777" w:rsidR="006B5F50" w:rsidRDefault="006B5F50" w:rsidP="006B5F50">
      <w:pPr>
        <w:rPr>
          <w:rFonts w:eastAsia="Times New Roman"/>
          <w:color w:val="2F5496" w:themeColor="accent1" w:themeShade="BF"/>
          <w:lang w:eastAsia="fr-FR"/>
        </w:rPr>
      </w:pPr>
    </w:p>
    <w:p w14:paraId="01A44448" w14:textId="77777777" w:rsidR="006B5F50" w:rsidRDefault="006B5F50" w:rsidP="006B5F50">
      <w:pPr>
        <w:rPr>
          <w:rFonts w:eastAsia="Times New Roman"/>
          <w:color w:val="2F5496" w:themeColor="accent1" w:themeShade="BF"/>
          <w:lang w:eastAsia="fr-FR"/>
        </w:rPr>
      </w:pPr>
    </w:p>
    <w:p w14:paraId="3A4F3233" w14:textId="77777777" w:rsidR="006B5F50" w:rsidRDefault="006B5F50" w:rsidP="006B5F50">
      <w:pPr>
        <w:rPr>
          <w:rFonts w:eastAsia="Times New Roman"/>
          <w:color w:val="2F5496" w:themeColor="accent1" w:themeShade="BF"/>
          <w:lang w:eastAsia="fr-FR"/>
        </w:rPr>
      </w:pPr>
    </w:p>
    <w:p w14:paraId="09494C15" w14:textId="77777777" w:rsidR="006B5F50" w:rsidRDefault="006B5F50" w:rsidP="006B5F50">
      <w:pPr>
        <w:rPr>
          <w:rFonts w:eastAsia="Times New Roman"/>
          <w:color w:val="2F5496" w:themeColor="accent1" w:themeShade="BF"/>
          <w:lang w:eastAsia="fr-FR"/>
        </w:rPr>
      </w:pPr>
    </w:p>
    <w:p w14:paraId="67048F38" w14:textId="77777777" w:rsidR="006B5F50" w:rsidRDefault="006B5F50" w:rsidP="006B5F50">
      <w:pPr>
        <w:rPr>
          <w:rFonts w:eastAsia="Times New Roman"/>
          <w:color w:val="2F5496" w:themeColor="accent1" w:themeShade="BF"/>
          <w:lang w:eastAsia="fr-FR"/>
        </w:rPr>
      </w:pPr>
    </w:p>
    <w:p w14:paraId="0BF2950F" w14:textId="77777777" w:rsidR="006B5F50" w:rsidRDefault="006B5F50" w:rsidP="006B5F50">
      <w:pPr>
        <w:rPr>
          <w:rFonts w:eastAsia="Times New Roman"/>
          <w:color w:val="2F5496" w:themeColor="accent1" w:themeShade="BF"/>
          <w:lang w:eastAsia="fr-FR"/>
        </w:rPr>
      </w:pPr>
    </w:p>
    <w:p w14:paraId="4ADD09F6" w14:textId="77777777" w:rsidR="006B5F50" w:rsidRDefault="006B5F50" w:rsidP="006B5F50">
      <w:pPr>
        <w:rPr>
          <w:rFonts w:eastAsia="Times New Roman"/>
          <w:color w:val="2F5496" w:themeColor="accent1" w:themeShade="BF"/>
          <w:lang w:eastAsia="fr-FR"/>
        </w:rPr>
      </w:pPr>
    </w:p>
    <w:p w14:paraId="0B2ED28D" w14:textId="77777777" w:rsidR="006B5F50" w:rsidRDefault="006B5F50" w:rsidP="006B5F50">
      <w:pPr>
        <w:rPr>
          <w:rFonts w:eastAsia="Times New Roman"/>
          <w:color w:val="2F5496" w:themeColor="accent1" w:themeShade="BF"/>
          <w:lang w:eastAsia="fr-FR"/>
        </w:rPr>
      </w:pPr>
    </w:p>
    <w:p w14:paraId="7DFE2ABB" w14:textId="1CD3FA1C" w:rsidR="00BA1BEC" w:rsidRPr="006B5F50" w:rsidRDefault="0056165E" w:rsidP="006B5F50">
      <w:pPr>
        <w:pStyle w:val="Titre2"/>
      </w:pPr>
      <w:bookmarkStart w:id="0" w:name="_Toc186711306"/>
      <w:r w:rsidRPr="006B5F50">
        <w:t>L’entreprise individuelle</w:t>
      </w:r>
      <w:bookmarkEnd w:id="0"/>
    </w:p>
    <w:p w14:paraId="6A2484DE" w14:textId="77777777" w:rsidR="00BA1BEC" w:rsidRDefault="00BA1BEC" w:rsidP="00BA1BEC">
      <w:pPr>
        <w:pStyle w:val="CGPC-elearning"/>
        <w:rPr>
          <w:rFonts w:eastAsiaTheme="majorEastAsia"/>
          <w:color w:val="3A5D9C"/>
          <w:sz w:val="48"/>
          <w:szCs w:val="26"/>
        </w:rPr>
      </w:pPr>
      <w:r>
        <w:br w:type="page"/>
      </w:r>
    </w:p>
    <w:p w14:paraId="1ABA44FE" w14:textId="2F3EF3BD" w:rsidR="0056165E" w:rsidRDefault="0056165E" w:rsidP="001D0FE0">
      <w:pPr>
        <w:pStyle w:val="Titre3"/>
      </w:pPr>
      <w:bookmarkStart w:id="1" w:name="_Toc186711307"/>
      <w:r w:rsidRPr="0056165E">
        <w:lastRenderedPageBreak/>
        <w:t>Régime</w:t>
      </w:r>
      <w:r>
        <w:t xml:space="preserve"> juridique</w:t>
      </w:r>
      <w:bookmarkEnd w:id="1"/>
    </w:p>
    <w:p w14:paraId="743FE95E" w14:textId="77777777" w:rsidR="0056165E" w:rsidRDefault="0056165E"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E69DCB3" w14:textId="2EDD82BC" w:rsidR="00E311B9" w:rsidRPr="00903109" w:rsidRDefault="0056165E" w:rsidP="00747AE6">
      <w:pPr>
        <w:jc w:val="left"/>
      </w:pPr>
      <w:r w:rsidRPr="00903109">
        <w:t>Appelée aussi entreprise en nom propre ou en nom personnel, l’entreprise individuelle constitue le mode d’exploitation le plus simple et le plus fréquent des petites</w:t>
      </w:r>
      <w:r w:rsidR="00747AE6">
        <w:t xml:space="preserve"> </w:t>
      </w:r>
      <w:r w:rsidRPr="00903109">
        <w:t xml:space="preserve">entreprises. </w:t>
      </w:r>
      <w:r w:rsidR="00E311B9" w:rsidRPr="00903109">
        <w:br/>
      </w:r>
    </w:p>
    <w:p w14:paraId="09D93EF4" w14:textId="77777777" w:rsidR="0022048E" w:rsidRPr="00903109" w:rsidRDefault="0056165E" w:rsidP="009843DE">
      <w:r w:rsidRPr="00903109">
        <w:t>Son régime a été réformé par la loi n° 2022-172 du 14 février 2022 en faveur de l’activité professionnelle indépendante</w:t>
      </w:r>
      <w:r w:rsidR="00E311B9" w:rsidRPr="00903109">
        <w:t>,</w:t>
      </w:r>
      <w:r w:rsidRPr="00903109">
        <w:t xml:space="preserve"> qui a créé un statut unique pour l’entrepreneur individuel et supprimé le statut d’entrepreneur individuel à responsabilité limité (EIRL). </w:t>
      </w:r>
    </w:p>
    <w:p w14:paraId="76F57DE4" w14:textId="2E46BCF9" w:rsidR="0056165E" w:rsidRDefault="0022048E" w:rsidP="009843DE">
      <w:r w:rsidRPr="00903109">
        <w:br/>
      </w:r>
      <w:r w:rsidR="0056165E" w:rsidRPr="00903109">
        <w:t>Lorsque le chiffre d’affaires de l’entreprise individuelle est inférieur à un certain seuil, celle-ci bénéficie du régime de la microentreprise qui allège encore les obligations comptables et fiscales</w:t>
      </w:r>
      <w:r w:rsidR="0056165E">
        <w:t>.</w:t>
      </w:r>
    </w:p>
    <w:p w14:paraId="74786025" w14:textId="0A5B456F" w:rsidR="0090326E" w:rsidRDefault="00454A6A" w:rsidP="00454A6A">
      <w:pPr>
        <w:pStyle w:val="CGPC-elearning"/>
        <w:jc w:val="center"/>
      </w:pPr>
      <w:r>
        <w:rPr>
          <w:noProof/>
        </w:rPr>
        <w:drawing>
          <wp:inline distT="0" distB="0" distL="0" distR="0" wp14:anchorId="5A0588D1" wp14:editId="692EF39A">
            <wp:extent cx="7372350" cy="4838700"/>
            <wp:effectExtent l="0" t="0" r="0" b="0"/>
            <wp:docPr id="1091455713" name="Image 24"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55713" name="Image 24" descr="Une image contenant texte, capture d’écran, Police, diagramme"/>
                    <pic:cNvPicPr/>
                  </pic:nvPicPr>
                  <pic:blipFill>
                    <a:blip r:embed="rId11">
                      <a:extLst>
                        <a:ext uri="{28A0092B-C50C-407E-A947-70E740481C1C}">
                          <a14:useLocalDpi xmlns:a14="http://schemas.microsoft.com/office/drawing/2010/main" val="0"/>
                        </a:ext>
                      </a:extLst>
                    </a:blip>
                    <a:stretch>
                      <a:fillRect/>
                    </a:stretch>
                  </pic:blipFill>
                  <pic:spPr>
                    <a:xfrm>
                      <a:off x="0" y="0"/>
                      <a:ext cx="7372350" cy="4838700"/>
                    </a:xfrm>
                    <a:prstGeom prst="rect">
                      <a:avLst/>
                    </a:prstGeom>
                  </pic:spPr>
                </pic:pic>
              </a:graphicData>
            </a:graphic>
          </wp:inline>
        </w:drawing>
      </w:r>
    </w:p>
    <w:p w14:paraId="6A83618D" w14:textId="77777777" w:rsidR="0090326E" w:rsidRDefault="0090326E" w:rsidP="0090326E">
      <w:pPr>
        <w:pStyle w:val="CGPC-elearning"/>
      </w:pPr>
      <w:r>
        <w:br w:type="page"/>
      </w:r>
    </w:p>
    <w:p w14:paraId="190906EC" w14:textId="77777777" w:rsidR="00454A6A" w:rsidRPr="00454A6A" w:rsidRDefault="00454A6A" w:rsidP="00454A6A">
      <w:pPr>
        <w:pStyle w:val="CGPC-elearning"/>
        <w:jc w:val="center"/>
      </w:pPr>
    </w:p>
    <w:p w14:paraId="42EB87D1" w14:textId="552C49EF" w:rsidR="0056165E" w:rsidRDefault="0056165E" w:rsidP="001D0FE0">
      <w:pPr>
        <w:pStyle w:val="Titre3"/>
      </w:pPr>
      <w:bookmarkStart w:id="2" w:name="_Toc186711308"/>
      <w:r w:rsidRPr="0056165E">
        <w:t>Constitution</w:t>
      </w:r>
      <w:bookmarkEnd w:id="2"/>
    </w:p>
    <w:p w14:paraId="3FDC85DC" w14:textId="77777777" w:rsidR="0056165E" w:rsidRDefault="0056165E"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F250C98" w14:textId="77777777" w:rsidR="0090326E" w:rsidRDefault="0090326E" w:rsidP="00747AE6">
      <w:pPr>
        <w:sectPr w:rsidR="0090326E" w:rsidSect="005604EA">
          <w:headerReference w:type="default" r:id="rId12"/>
          <w:footerReference w:type="default" r:id="rId13"/>
          <w:footerReference w:type="first" r:id="rId14"/>
          <w:pgSz w:w="23811" w:h="16838" w:orient="landscape" w:code="8"/>
          <w:pgMar w:top="1440" w:right="1440" w:bottom="1440" w:left="1440" w:header="720" w:footer="720" w:gutter="0"/>
          <w:pgNumType w:start="0"/>
          <w:cols w:space="720"/>
          <w:titlePg/>
          <w:docGrid w:linePitch="360"/>
        </w:sectPr>
      </w:pPr>
    </w:p>
    <w:p w14:paraId="1408D47D" w14:textId="77777777" w:rsidR="00903109" w:rsidRDefault="0056165E" w:rsidP="00747AE6">
      <w:r w:rsidRPr="00903109">
        <w:t>Une entreprise individuelle est une forme simplifiée d’entreprise. Son statut permet de créer une entreprise rapidement, sans capital.</w:t>
      </w:r>
    </w:p>
    <w:p w14:paraId="60C63DA8" w14:textId="0AC50720" w:rsidR="0056165E" w:rsidRPr="00903109" w:rsidRDefault="0056165E" w:rsidP="00747AE6">
      <w:r w:rsidRPr="00903109">
        <w:t>Toute personne de plus de 18 ans peut en créer une et devient alors entrepreneur individuel. Une entreprise individuelle peut exercer tout type d’activité : industrielle, commerciale, artisanale, agricole ou libérale. Avec ce statut, il n’est pas possible d’avoir un associé. Aussi, l’entrepreneur prend seul les décisions qui concernent son entreprise, sans avoir à organiser d’assemblée générale. Ce type de structure ne nécessite pas d’apport minimal, puisqu’une entreprise individuelle est dépourvue de capital.</w:t>
      </w:r>
    </w:p>
    <w:p w14:paraId="303842FA" w14:textId="77777777" w:rsidR="0056165E" w:rsidRDefault="0056165E" w:rsidP="00747AE6">
      <w:pPr>
        <w:rPr>
          <w:rStyle w:val="Lienhypertexte"/>
          <w:b/>
          <w:color w:val="2C498B"/>
        </w:rPr>
      </w:pPr>
      <w:r w:rsidRPr="00903109">
        <w:t>Selon que l’activité est commerciale ou artisanale, l’entrepreneur doit immatriculer son entreprise individuelle auprès de la chambre de commerce ou d’industrie ou de la chambre de métiers et de l’artisanat de sa région. La création d’une entreprise agricole fait l’objet d’une déclaration au centre de formalités des entreprises de la chambre d’agriculture du département dans lequel votre l’activité va s’exercer. L’entrepreneur doit effectuer une déclaration à l’Urssaf lorsque l’activité envisagée est libérale. Quelle que soit la nature de l’activité exercée, l’immatriculation est possible sur le site des formalités des entreprises, guichet unique pour les déclarations de création, de modification, de dépôt de document et de cessation d’entreprise : </w:t>
      </w:r>
      <w:hyperlink r:id="rId15" w:history="1">
        <w:r w:rsidRPr="00E311B9">
          <w:rPr>
            <w:rStyle w:val="Lienhypertexte"/>
            <w:b/>
            <w:color w:val="2C498B"/>
          </w:rPr>
          <w:t>www.formalites.entreprises.gouv.fr</w:t>
        </w:r>
      </w:hyperlink>
      <w:r w:rsidRPr="00E311B9">
        <w:rPr>
          <w:b/>
        </w:rPr>
        <w:t> </w:t>
      </w:r>
      <w:hyperlink r:id="rId16" w:history="1">
        <w:r w:rsidRPr="00E311B9">
          <w:rPr>
            <w:rStyle w:val="Lienhypertexte"/>
            <w:b/>
            <w:color w:val="2C498B"/>
          </w:rPr>
          <w:t> </w:t>
        </w:r>
      </w:hyperlink>
    </w:p>
    <w:p w14:paraId="3B60E7EE" w14:textId="77777777" w:rsidR="0090326E" w:rsidRDefault="0090326E" w:rsidP="00A96F6E">
      <w:pPr>
        <w:pStyle w:val="CGPC-elearning"/>
        <w:jc w:val="center"/>
        <w:sectPr w:rsidR="0090326E" w:rsidSect="0090326E">
          <w:type w:val="continuous"/>
          <w:pgSz w:w="23811" w:h="16838" w:orient="landscape" w:code="8"/>
          <w:pgMar w:top="1440" w:right="1440" w:bottom="1440" w:left="1440" w:header="720" w:footer="720" w:gutter="0"/>
          <w:pgNumType w:start="0"/>
          <w:cols w:num="2" w:space="720"/>
          <w:titlePg/>
          <w:docGrid w:linePitch="360"/>
        </w:sectPr>
      </w:pPr>
    </w:p>
    <w:p w14:paraId="5C7338CD" w14:textId="649DC03C" w:rsidR="00A96F6E" w:rsidRPr="00A96F6E" w:rsidRDefault="00A96F6E" w:rsidP="00A96F6E">
      <w:pPr>
        <w:pStyle w:val="CGPC-elearning"/>
        <w:jc w:val="center"/>
      </w:pPr>
      <w:r>
        <w:rPr>
          <w:noProof/>
        </w:rPr>
        <w:drawing>
          <wp:inline distT="0" distB="0" distL="0" distR="0" wp14:anchorId="12E4B2B0" wp14:editId="110A504E">
            <wp:extent cx="7628021" cy="4928560"/>
            <wp:effectExtent l="0" t="0" r="0" b="5715"/>
            <wp:docPr id="1477974326" name="Image 25"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74326" name="Image 25" descr="Une image contenant texte, capture d’écran, Police, diagramme"/>
                    <pic:cNvPicPr/>
                  </pic:nvPicPr>
                  <pic:blipFill>
                    <a:blip r:embed="rId17">
                      <a:extLst>
                        <a:ext uri="{28A0092B-C50C-407E-A947-70E740481C1C}">
                          <a14:useLocalDpi xmlns:a14="http://schemas.microsoft.com/office/drawing/2010/main" val="0"/>
                        </a:ext>
                      </a:extLst>
                    </a:blip>
                    <a:stretch>
                      <a:fillRect/>
                    </a:stretch>
                  </pic:blipFill>
                  <pic:spPr>
                    <a:xfrm>
                      <a:off x="0" y="0"/>
                      <a:ext cx="7645121" cy="4939609"/>
                    </a:xfrm>
                    <a:prstGeom prst="rect">
                      <a:avLst/>
                    </a:prstGeom>
                  </pic:spPr>
                </pic:pic>
              </a:graphicData>
            </a:graphic>
          </wp:inline>
        </w:drawing>
      </w:r>
    </w:p>
    <w:p w14:paraId="796E4EB4" w14:textId="075CE758" w:rsidR="0056165E" w:rsidRDefault="0056165E" w:rsidP="001D0FE0">
      <w:pPr>
        <w:pStyle w:val="Titre3"/>
      </w:pPr>
      <w:bookmarkStart w:id="3" w:name="_Toc186711309"/>
      <w:r>
        <w:lastRenderedPageBreak/>
        <w:t>Gestion-</w:t>
      </w:r>
      <w:r w:rsidRPr="0056165E">
        <w:t>rémunération</w:t>
      </w:r>
      <w:bookmarkEnd w:id="3"/>
    </w:p>
    <w:p w14:paraId="038593A6" w14:textId="77777777" w:rsidR="0056165E" w:rsidRPr="00903109" w:rsidRDefault="0056165E" w:rsidP="0056165E">
      <w:pPr>
        <w:pStyle w:val="NormalWeb"/>
        <w:shd w:val="clear" w:color="auto" w:fill="FFFFFF"/>
        <w:spacing w:before="0" w:beforeAutospacing="0" w:after="0" w:afterAutospacing="0"/>
        <w:jc w:val="both"/>
        <w:textAlignment w:val="baseline"/>
        <w:rPr>
          <w:rFonts w:ascii="Open Sans" w:hAnsi="Open Sans" w:cs="Open Sans"/>
          <w:sz w:val="21"/>
          <w:szCs w:val="21"/>
        </w:rPr>
      </w:pPr>
    </w:p>
    <w:p w14:paraId="2700C374" w14:textId="77777777" w:rsidR="0090326E" w:rsidRDefault="0090326E" w:rsidP="00747AE6">
      <w:pPr>
        <w:sectPr w:rsidR="0090326E" w:rsidSect="0090326E">
          <w:type w:val="continuous"/>
          <w:pgSz w:w="23811" w:h="16838" w:orient="landscape" w:code="8"/>
          <w:pgMar w:top="1440" w:right="1440" w:bottom="1440" w:left="1440" w:header="720" w:footer="720" w:gutter="0"/>
          <w:pgNumType w:start="0"/>
          <w:cols w:space="720"/>
          <w:titlePg/>
          <w:docGrid w:linePitch="360"/>
        </w:sectPr>
      </w:pPr>
    </w:p>
    <w:p w14:paraId="17CE4016" w14:textId="1223D3EB" w:rsidR="0056165E" w:rsidRPr="00903109" w:rsidRDefault="0056165E" w:rsidP="00747AE6">
      <w:r w:rsidRPr="00903109">
        <w:t>La gestion de l’entreprise individuelle est la plus simple et ne nécessite aucun formalisme particulier.</w:t>
      </w:r>
    </w:p>
    <w:p w14:paraId="5E7D46A9" w14:textId="77777777" w:rsidR="0056165E" w:rsidRPr="00903109" w:rsidRDefault="0056165E" w:rsidP="00747AE6">
      <w:r w:rsidRPr="00903109">
        <w:t>L’entrepreneur individuel détient la propriété de son entreprise, seul ou avec son conjoint s’il est marié sous un régime de communauté de biens.</w:t>
      </w:r>
    </w:p>
    <w:p w14:paraId="070CA3DB" w14:textId="77777777" w:rsidR="0056165E" w:rsidRPr="00903109" w:rsidRDefault="0056165E" w:rsidP="00747AE6">
      <w:r w:rsidRPr="00903109">
        <w:t>Les bénéfices de l’entreprise constituent des revenus pour l’entrepreneur individuel, qui effectue des prélèvements quand sa trésorerie le permet. La notion d’abus de biens sociaux n’existe pas en entreprise individuelle.</w:t>
      </w:r>
    </w:p>
    <w:p w14:paraId="0AF6AF9A" w14:textId="77777777" w:rsidR="0056165E" w:rsidRPr="00903109" w:rsidRDefault="0056165E" w:rsidP="00747AE6">
      <w:r w:rsidRPr="00903109">
        <w:t xml:space="preserve">Les revenus provenant d’une activité commerciale, industrielle ou artisanale sont imposés dans la catégorie des BIC (bénéfices industriels et commerciaux) et ceux provenant d’une activité agricole dans la catégorie des BA (bénéfices agricoles). L’entrepreneur individuel doit tenir une comptabilité dite « </w:t>
      </w:r>
      <w:r w:rsidRPr="00903109">
        <w:t>d’engagement » : il doit enregistrer en comptabilité les recettes et les dépenses dès la date de facturation, même si ces opérations ne sont pas dénouées sur le plan financier. La tenue d’une comptabilité de trésorerie est possible si le chiffre d’affaires est inférieur à un certain seuil (régimes micro : v. infra).</w:t>
      </w:r>
    </w:p>
    <w:p w14:paraId="195C3BFB" w14:textId="77777777" w:rsidR="00903109" w:rsidRPr="00903109" w:rsidRDefault="0056165E" w:rsidP="00747AE6">
      <w:r w:rsidRPr="00903109">
        <w:t xml:space="preserve">Les revenus provenant d’une activité libérale (architecte ou kinésithérapeute par exemple) sont imposés dans la catégorie des BNC. </w:t>
      </w:r>
    </w:p>
    <w:p w14:paraId="34BB4C69" w14:textId="0275D398" w:rsidR="0056165E" w:rsidRDefault="0056165E" w:rsidP="00747AE6">
      <w:r w:rsidRPr="00903109">
        <w:t>L’entrepreneur individuel doit tenir une comptabilité dite « de trésorerie » : le bénéfice sera déterminé en fonction des seules créances payées par ses clients et des seules dépenses payées aux fournisseurs. Il peut toutefois opter pour une comptabilité d’engagement.</w:t>
      </w:r>
    </w:p>
    <w:p w14:paraId="63571347" w14:textId="77777777" w:rsidR="0090326E" w:rsidRDefault="0090326E" w:rsidP="00D16ADA">
      <w:pPr>
        <w:pStyle w:val="CGPC-elearning"/>
        <w:jc w:val="center"/>
        <w:sectPr w:rsidR="0090326E" w:rsidSect="0090326E">
          <w:type w:val="continuous"/>
          <w:pgSz w:w="23811" w:h="16838" w:orient="landscape" w:code="8"/>
          <w:pgMar w:top="1440" w:right="1440" w:bottom="1440" w:left="1440" w:header="720" w:footer="720" w:gutter="0"/>
          <w:pgNumType w:start="0"/>
          <w:cols w:num="2" w:space="720"/>
          <w:titlePg/>
          <w:docGrid w:linePitch="360"/>
        </w:sectPr>
      </w:pPr>
    </w:p>
    <w:p w14:paraId="58CB3310" w14:textId="68875E97" w:rsidR="009C360B" w:rsidRPr="009C360B" w:rsidRDefault="00D16ADA" w:rsidP="00D16ADA">
      <w:pPr>
        <w:pStyle w:val="CGPC-elearning"/>
        <w:jc w:val="center"/>
      </w:pPr>
      <w:r>
        <w:rPr>
          <w:noProof/>
        </w:rPr>
        <w:drawing>
          <wp:inline distT="0" distB="0" distL="0" distR="0" wp14:anchorId="2C44B992" wp14:editId="7A4793DF">
            <wp:extent cx="6882063" cy="4288576"/>
            <wp:effectExtent l="0" t="0" r="0" b="0"/>
            <wp:docPr id="1677505193" name="Image 26" descr="Une image contenant texte, diagramm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505193" name="Image 26" descr="Une image contenant texte, diagramme, capture d’écran, Police"/>
                    <pic:cNvPicPr/>
                  </pic:nvPicPr>
                  <pic:blipFill>
                    <a:blip r:embed="rId18">
                      <a:extLst>
                        <a:ext uri="{28A0092B-C50C-407E-A947-70E740481C1C}">
                          <a14:useLocalDpi xmlns:a14="http://schemas.microsoft.com/office/drawing/2010/main" val="0"/>
                        </a:ext>
                      </a:extLst>
                    </a:blip>
                    <a:stretch>
                      <a:fillRect/>
                    </a:stretch>
                  </pic:blipFill>
                  <pic:spPr>
                    <a:xfrm>
                      <a:off x="0" y="0"/>
                      <a:ext cx="6897310" cy="4298077"/>
                    </a:xfrm>
                    <a:prstGeom prst="rect">
                      <a:avLst/>
                    </a:prstGeom>
                  </pic:spPr>
                </pic:pic>
              </a:graphicData>
            </a:graphic>
          </wp:inline>
        </w:drawing>
      </w:r>
    </w:p>
    <w:p w14:paraId="3AB24B56" w14:textId="77777777" w:rsidR="006A3E34" w:rsidRPr="006A3E34" w:rsidRDefault="006A3E34" w:rsidP="006A3E34">
      <w:pPr>
        <w:pStyle w:val="CGPC-elearning"/>
      </w:pPr>
    </w:p>
    <w:p w14:paraId="7D4325AA" w14:textId="77777777" w:rsidR="00903109" w:rsidRPr="00903109" w:rsidRDefault="00903109" w:rsidP="009843DE">
      <w:pPr>
        <w:pStyle w:val="CGPC-elearning"/>
      </w:pPr>
    </w:p>
    <w:p w14:paraId="106F2B18" w14:textId="303265F9" w:rsidR="0056165E" w:rsidRDefault="0056165E" w:rsidP="001D0FE0">
      <w:pPr>
        <w:pStyle w:val="Titre3"/>
      </w:pPr>
      <w:bookmarkStart w:id="4" w:name="_Toc186711310"/>
      <w:r>
        <w:lastRenderedPageBreak/>
        <w:t xml:space="preserve">Séparation </w:t>
      </w:r>
      <w:r w:rsidRPr="0056165E">
        <w:t>du</w:t>
      </w:r>
      <w:r>
        <w:t xml:space="preserve"> patrimoine personnel et </w:t>
      </w:r>
      <w:r w:rsidR="00E311B9">
        <w:t xml:space="preserve">du patrimoine </w:t>
      </w:r>
      <w:r>
        <w:t>professionnel</w:t>
      </w:r>
      <w:bookmarkEnd w:id="4"/>
    </w:p>
    <w:p w14:paraId="2C3FC9B7" w14:textId="77777777" w:rsidR="0022048E" w:rsidRDefault="0022048E" w:rsidP="009843DE">
      <w:pPr>
        <w:pStyle w:val="CGPC-elearning"/>
      </w:pPr>
    </w:p>
    <w:p w14:paraId="0AB95525" w14:textId="611F3CA3" w:rsidR="0022048E" w:rsidRPr="0022048E" w:rsidRDefault="0022048E" w:rsidP="001D0FE0">
      <w:pPr>
        <w:pStyle w:val="Titre4"/>
      </w:pPr>
      <w:r w:rsidRPr="0022048E">
        <w:t>Le principe de séparation des patrimoines</w:t>
      </w:r>
    </w:p>
    <w:p w14:paraId="1E8B7857" w14:textId="77777777" w:rsidR="0090326E" w:rsidRDefault="0090326E" w:rsidP="00747AE6">
      <w:pPr>
        <w:sectPr w:rsidR="0090326E" w:rsidSect="0090326E">
          <w:type w:val="continuous"/>
          <w:pgSz w:w="23811" w:h="16838" w:orient="landscape" w:code="8"/>
          <w:pgMar w:top="1440" w:right="1440" w:bottom="1440" w:left="1440" w:header="720" w:footer="720" w:gutter="0"/>
          <w:pgNumType w:start="0"/>
          <w:cols w:space="720"/>
          <w:titlePg/>
          <w:docGrid w:linePitch="360"/>
        </w:sectPr>
      </w:pPr>
    </w:p>
    <w:p w14:paraId="13D4EE1F" w14:textId="030426E4" w:rsidR="0056165E" w:rsidRPr="00903109" w:rsidRDefault="0056165E" w:rsidP="00747AE6">
      <w:r w:rsidRPr="00903109">
        <w:t>Les entreprises individuelles créées depuis le 15 mai 2022, date d’entrée en vigueur du statut unique créé par la loi n° 2022-172 du 14 février 2022, bénéficient d’une meilleure protection du patrimoine personnel de l’entrepreneur. La responsabilité de l’entrepreneur individuel envers ses créanciers professionnels est désormais limitée aux biens utiles à l’activité professionnelle et n’est donc plus totale et indéfinie comme par le passé.</w:t>
      </w:r>
    </w:p>
    <w:p w14:paraId="6ABFC9CA" w14:textId="77777777" w:rsidR="0056165E" w:rsidRPr="00903109" w:rsidRDefault="0056165E" w:rsidP="00747AE6">
      <w:r w:rsidRPr="00903109">
        <w:t>Les entreprises individuelles créées avant le 15 mai 2022 bénéficient de cet avantage pour toutes les créances contractées postérieurement à cette date.</w:t>
      </w:r>
    </w:p>
    <w:p w14:paraId="5AAD42DE" w14:textId="77777777" w:rsidR="0056165E" w:rsidRPr="00903109" w:rsidRDefault="0056165E" w:rsidP="00747AE6">
      <w:r w:rsidRPr="00903109">
        <w:t>Depuis le 15 mai 2022, le patrimoine de l’entrepreneur individuel est de plein droit scindé entre biens personnels et biens professionnels. La dimension protectrice de l’EIRL (qui a été supprimée) est donc transférée à l’entreprise individuelle. En revanche, contrairement à l’EIRL, l’entrepreneur individuel bénéficie de cette protection sans avoir à faire une déclaration d’affectation. La distinction se fait uniquement au regard de l’utilité des biens dans l’exercice de l’activité professionnelle.</w:t>
      </w:r>
    </w:p>
    <w:p w14:paraId="715C69CC" w14:textId="77777777" w:rsidR="00E311B9" w:rsidRPr="00903109" w:rsidRDefault="00E311B9" w:rsidP="00747AE6"/>
    <w:p w14:paraId="43EB1B7C" w14:textId="77777777" w:rsidR="0056165E" w:rsidRPr="00903109" w:rsidRDefault="0056165E" w:rsidP="00747AE6">
      <w:r w:rsidRPr="00903109">
        <w:t>Avant la réforme, seule la résidence principale de l’entrepreneur individuel était protégée. La loi du 14 février 2022 modifie la règle : désormais, en cas de défaillance professionnelle, seuls les biens constituant le patrimoine professionnel de l’entrepreneur pourront être saisis par les créanciers. La séparation des patrimoines professionnel et individuel s’effectue automatiquement, sans aucune démarche administrative.</w:t>
      </w:r>
    </w:p>
    <w:p w14:paraId="0153A7E1" w14:textId="77777777" w:rsidR="00E311B9" w:rsidRPr="00903109" w:rsidRDefault="00E311B9" w:rsidP="00747AE6"/>
    <w:p w14:paraId="2D8A3FE9" w14:textId="77777777" w:rsidR="0056165E" w:rsidRPr="00903109" w:rsidRDefault="0056165E" w:rsidP="00747AE6">
      <w:r w:rsidRPr="00903109">
        <w:t>L’entrepreneur demeure néanmoins libre de renoncer au bénéfice de la séparation des patrimoines en faveur d’un créancier professionnel. Sous cette réserve, son patrimoine personnel se trouve par principe soustrait à toute poursuite de la part de ses créanciers professionnels.</w:t>
      </w:r>
    </w:p>
    <w:p w14:paraId="2BC29BA5" w14:textId="77777777" w:rsidR="0056165E" w:rsidRPr="00903109" w:rsidRDefault="0056165E" w:rsidP="00747AE6">
      <w:r w:rsidRPr="00903109">
        <w:t>Il existe toutefois quelques exceptions au bénéfice de la séparation des patrimoines notamment pour l’administration fiscale qui peut saisir l’ensemble des biens de l’entrepreneur individuel pour le recouvrement de l’impôt sur le revenu, les prélèvements sociaux et la taxe foncière.</w:t>
      </w:r>
    </w:p>
    <w:p w14:paraId="015C2474" w14:textId="77777777" w:rsidR="00E311B9" w:rsidRPr="00903109" w:rsidRDefault="00E311B9" w:rsidP="00747AE6"/>
    <w:p w14:paraId="63D9E626" w14:textId="77777777" w:rsidR="0056165E" w:rsidRPr="008B296C" w:rsidRDefault="0056165E" w:rsidP="00747AE6">
      <w:pPr>
        <w:rPr>
          <w:b/>
          <w:bCs/>
        </w:rPr>
      </w:pPr>
      <w:r w:rsidRPr="008B296C">
        <w:rPr>
          <w:b/>
          <w:bCs/>
        </w:rPr>
        <w:t>La séparation des patrimoines a pour conséquence l’application de règles différentes en cas d’insolvabilité de l’entrepreneur individuel :</w:t>
      </w:r>
    </w:p>
    <w:p w14:paraId="395F3E82" w14:textId="26064E63" w:rsidR="0056165E" w:rsidRPr="00903109" w:rsidRDefault="00EE61D3" w:rsidP="00747AE6">
      <w:r w:rsidRPr="00903109">
        <w:t xml:space="preserve">- </w:t>
      </w:r>
      <w:r w:rsidR="0056165E" w:rsidRPr="00903109">
        <w:t>si l’insolvabilité résulte de l’insuffisance de son patrimoine professionnel, il sera soumis aux règles qui concernent les entreprises en difficulté (mandat </w:t>
      </w:r>
      <w:r w:rsidR="0056165E" w:rsidRPr="00903109">
        <w:rPr>
          <w:rStyle w:val="Accentuation"/>
          <w:b/>
        </w:rPr>
        <w:t>ad hoc</w:t>
      </w:r>
      <w:r w:rsidR="0056165E" w:rsidRPr="00903109">
        <w:rPr>
          <w:b/>
        </w:rPr>
        <w:t>,</w:t>
      </w:r>
      <w:r w:rsidR="0056165E" w:rsidRPr="00903109">
        <w:t xml:space="preserve"> conciliation, sauvegarde, redressement judiciaire et liquidation judiciaire) ;</w:t>
      </w:r>
    </w:p>
    <w:p w14:paraId="15EDE0FD" w14:textId="23A079B6" w:rsidR="0056165E" w:rsidRPr="00903109" w:rsidRDefault="00EE61D3" w:rsidP="00747AE6">
      <w:r w:rsidRPr="00903109">
        <w:t xml:space="preserve">- </w:t>
      </w:r>
      <w:r w:rsidR="0056165E" w:rsidRPr="00903109">
        <w:t>si l’insolvabilité résulte de l’insuffisance de son patrimoine personnel, il sera soumis aux règles sur le surendettement des particuliers.</w:t>
      </w:r>
    </w:p>
    <w:p w14:paraId="61DD02A1" w14:textId="77777777" w:rsidR="0056165E" w:rsidRDefault="0056165E" w:rsidP="00747AE6">
      <w:r w:rsidRPr="00903109">
        <w:t>En cas de fraude ou de manquements graves et répétés aux obligations fiscales, sociales ou comptables, la responsabilité personnelle de l’entrepreneur est engagée. Les sommes dues pour l’activité professionnelle, et qui n’ont pas été payées à cause de cette fraude ou de ces manquements</w:t>
      </w:r>
      <w:r>
        <w:t>, pourront donc être récupérées sur le patrimoine personnel.</w:t>
      </w:r>
    </w:p>
    <w:p w14:paraId="67946A82" w14:textId="77777777" w:rsidR="0090326E" w:rsidRDefault="0090326E" w:rsidP="008B296C">
      <w:pPr>
        <w:pStyle w:val="CGPC-elearning"/>
        <w:jc w:val="center"/>
        <w:sectPr w:rsidR="0090326E" w:rsidSect="0090326E">
          <w:type w:val="continuous"/>
          <w:pgSz w:w="23811" w:h="16838" w:orient="landscape" w:code="8"/>
          <w:pgMar w:top="1440" w:right="1440" w:bottom="1440" w:left="1440" w:header="720" w:footer="720" w:gutter="0"/>
          <w:pgNumType w:start="0"/>
          <w:cols w:num="2" w:space="720"/>
          <w:titlePg/>
          <w:docGrid w:linePitch="360"/>
        </w:sectPr>
      </w:pPr>
    </w:p>
    <w:p w14:paraId="17039C9F" w14:textId="35CF7CC0" w:rsidR="008B296C" w:rsidRDefault="008B296C" w:rsidP="008B296C">
      <w:pPr>
        <w:pStyle w:val="CGPC-elearning"/>
        <w:jc w:val="center"/>
      </w:pPr>
      <w:r>
        <w:rPr>
          <w:noProof/>
        </w:rPr>
        <w:lastRenderedPageBreak/>
        <w:drawing>
          <wp:inline distT="0" distB="0" distL="0" distR="0" wp14:anchorId="2A516C29" wp14:editId="0CBFFE49">
            <wp:extent cx="10549255" cy="5382260"/>
            <wp:effectExtent l="0" t="0" r="4445" b="8890"/>
            <wp:docPr id="1861861439" name="Image 4" descr="Une image contenant texte, capture d’écran, carte de visit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861439" name="Image 4" descr="Une image contenant texte, capture d’écran, carte de visite, Police"/>
                    <pic:cNvPicPr/>
                  </pic:nvPicPr>
                  <pic:blipFill>
                    <a:blip r:embed="rId19">
                      <a:extLst>
                        <a:ext uri="{28A0092B-C50C-407E-A947-70E740481C1C}">
                          <a14:useLocalDpi xmlns:a14="http://schemas.microsoft.com/office/drawing/2010/main" val="0"/>
                        </a:ext>
                      </a:extLst>
                    </a:blip>
                    <a:stretch>
                      <a:fillRect/>
                    </a:stretch>
                  </pic:blipFill>
                  <pic:spPr>
                    <a:xfrm>
                      <a:off x="0" y="0"/>
                      <a:ext cx="10549255" cy="5382260"/>
                    </a:xfrm>
                    <a:prstGeom prst="rect">
                      <a:avLst/>
                    </a:prstGeom>
                  </pic:spPr>
                </pic:pic>
              </a:graphicData>
            </a:graphic>
          </wp:inline>
        </w:drawing>
      </w:r>
    </w:p>
    <w:p w14:paraId="058B8422" w14:textId="33ED6885" w:rsidR="008B296C" w:rsidRPr="008B296C" w:rsidRDefault="008B296C" w:rsidP="008B296C">
      <w:pPr>
        <w:pStyle w:val="CGPC-elearning"/>
      </w:pPr>
    </w:p>
    <w:p w14:paraId="76BAC795" w14:textId="12C762E1" w:rsidR="0056165E" w:rsidRPr="00903109" w:rsidRDefault="005A331B" w:rsidP="00747AE6">
      <w:r>
        <w:pict w14:anchorId="2917D808">
          <v:shape id="Image 34" o:spid="_x0000_i1028" type="#_x0000_t75" alt="Une image contenant clipart, conception, illustration&#10;&#10;Description générée automatiquement avec une confiance moyenne" style="width:14.4pt;height:14.4pt;visibility:visible;mso-wrap-style:square">
            <v:imagedata r:id="rId20" o:title="Une image contenant clipart, conception, illustration&#10;&#10;Description générée automatiquement avec une confiance moyenne"/>
          </v:shape>
        </w:pict>
      </w:r>
      <w:r w:rsidR="0056165E">
        <w:t> </w:t>
      </w:r>
      <w:r w:rsidR="0056165E" w:rsidRPr="00EE61D3">
        <w:rPr>
          <w:rStyle w:val="lev"/>
          <w:sz w:val="24"/>
          <w:szCs w:val="24"/>
          <w:u w:val="single"/>
        </w:rPr>
        <w:t>Avantages</w:t>
      </w:r>
      <w:r w:rsidR="0056165E" w:rsidRPr="00EE61D3">
        <w:rPr>
          <w:b/>
          <w:sz w:val="24"/>
          <w:szCs w:val="24"/>
        </w:rPr>
        <w:br/>
      </w:r>
      <w:r w:rsidR="0056165E" w:rsidRPr="00903109">
        <w:t>Le statut de l’entreprise individuelle présente plusieurs avantages :</w:t>
      </w:r>
    </w:p>
    <w:p w14:paraId="76878AF3" w14:textId="517A1A08" w:rsidR="0056165E" w:rsidRPr="00903109" w:rsidRDefault="00EE61D3" w:rsidP="00747AE6">
      <w:r w:rsidRPr="00903109">
        <w:t>U</w:t>
      </w:r>
      <w:r w:rsidR="0056165E" w:rsidRPr="00903109">
        <w:t>ne création et une gestion simplifiées ;</w:t>
      </w:r>
    </w:p>
    <w:p w14:paraId="48EA74CD" w14:textId="7A5E9920" w:rsidR="0056165E" w:rsidRPr="00903109" w:rsidRDefault="00EE61D3" w:rsidP="00747AE6">
      <w:r w:rsidRPr="00903109">
        <w:t>U</w:t>
      </w:r>
      <w:r w:rsidR="0056165E" w:rsidRPr="00903109">
        <w:t>ne responsabilité limitée au patrimoine professionnel ;</w:t>
      </w:r>
    </w:p>
    <w:p w14:paraId="658FC54C" w14:textId="6FC0D55A" w:rsidR="0056165E" w:rsidRPr="00903109" w:rsidRDefault="00EE61D3" w:rsidP="00747AE6">
      <w:r w:rsidRPr="00903109">
        <w:t>L</w:t>
      </w:r>
      <w:r w:rsidR="0056165E" w:rsidRPr="00903109">
        <w:t>’absence d’apport obligatoire ;</w:t>
      </w:r>
    </w:p>
    <w:p w14:paraId="5790D2DE" w14:textId="0ED7BEA5" w:rsidR="0056165E" w:rsidRPr="00903109" w:rsidRDefault="00EE61D3" w:rsidP="00747AE6">
      <w:r w:rsidRPr="00903109">
        <w:t>D</w:t>
      </w:r>
      <w:r w:rsidR="0056165E" w:rsidRPr="00903109">
        <w:t>es obligations comptables restreintes : seuls le livre journal, le grand livre et le livre d’inventaire doivent être tenus à jour ;</w:t>
      </w:r>
    </w:p>
    <w:p w14:paraId="69F67BD1" w14:textId="6E8E45A6" w:rsidR="0056165E" w:rsidRPr="00903109" w:rsidRDefault="00EE61D3" w:rsidP="00747AE6">
      <w:r w:rsidRPr="00903109">
        <w:t xml:space="preserve">Une </w:t>
      </w:r>
      <w:r w:rsidR="0056165E" w:rsidRPr="00903109">
        <w:t>option possible pour le régime de la micro-entreprise.</w:t>
      </w:r>
    </w:p>
    <w:p w14:paraId="6312E345" w14:textId="77777777" w:rsidR="00EE61D3" w:rsidRDefault="00EE61D3" w:rsidP="00747AE6"/>
    <w:p w14:paraId="0404A1FC" w14:textId="1CD5E851" w:rsidR="00EE61D3" w:rsidRPr="00903109" w:rsidRDefault="0056165E" w:rsidP="001D0FE0">
      <w:pPr>
        <w:pStyle w:val="Titre4"/>
      </w:pPr>
      <w:r>
        <w:lastRenderedPageBreak/>
        <w:t xml:space="preserve">Le fonds de </w:t>
      </w:r>
      <w:r w:rsidRPr="0056165E">
        <w:t>commerce</w:t>
      </w:r>
    </w:p>
    <w:p w14:paraId="52A4C5A3" w14:textId="163ED882" w:rsidR="00EE61D3" w:rsidRDefault="0056165E" w:rsidP="00747AE6">
      <w:r w:rsidRPr="00903109">
        <w:t>Le fonds de commerce (ou fonds industriel, artisanal, agricole, libéral) est l’élément essentiel d’une entreprise. Il est la propriété de l’entrepreneur individuel ou de la société.</w:t>
      </w:r>
    </w:p>
    <w:p w14:paraId="553E1B4E" w14:textId="77777777" w:rsidR="00903109" w:rsidRPr="00903109" w:rsidRDefault="00903109" w:rsidP="009843DE">
      <w:pPr>
        <w:pStyle w:val="CGPC-elearning"/>
      </w:pPr>
    </w:p>
    <w:p w14:paraId="378EC25B" w14:textId="0BC9BB5E" w:rsidR="0056165E" w:rsidRPr="00EE61D3" w:rsidRDefault="0056165E" w:rsidP="00747AE6">
      <w:pPr>
        <w:pStyle w:val="Titre5"/>
      </w:pPr>
      <w:r w:rsidRPr="00EE61D3">
        <w:t>Les éléments constituant le fonds de commerce</w:t>
      </w:r>
    </w:p>
    <w:p w14:paraId="6791842E" w14:textId="77777777" w:rsidR="0056165E" w:rsidRDefault="0056165E"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7AC2F519" w14:textId="1100D253" w:rsidR="0056165E" w:rsidRPr="00903109" w:rsidRDefault="0056165E" w:rsidP="00747AE6">
      <w:r w:rsidRPr="00903109">
        <w:t>Il n’existe pas de définition légale du fonds de commerce : le Code de commerce (C. com., art. L. 1411 et s.) donne uniquement une énumération non limitative des éléments qui le composent. On retient généralement parmi ces éléments :</w:t>
      </w:r>
    </w:p>
    <w:p w14:paraId="2441AA55" w14:textId="77777777" w:rsidR="0056165E" w:rsidRPr="00903109" w:rsidRDefault="0056165E" w:rsidP="00747AE6">
      <w:r w:rsidRPr="00903109">
        <w:t>– les éléments incorporels :</w:t>
      </w:r>
    </w:p>
    <w:p w14:paraId="0630483D" w14:textId="77777777" w:rsidR="0056165E" w:rsidRPr="00903109" w:rsidRDefault="0056165E" w:rsidP="00747AE6">
      <w:r w:rsidRPr="00903109">
        <w:t>la clientèle, élément fondamental sans lequel le fonds de commerce n’existerait pas,</w:t>
      </w:r>
    </w:p>
    <w:p w14:paraId="054FF8F9" w14:textId="77777777" w:rsidR="0056165E" w:rsidRPr="00903109" w:rsidRDefault="0056165E" w:rsidP="00747AE6">
      <w:r w:rsidRPr="00903109">
        <w:t>l’achalandage, qui correspond à une clientèle potentielle liée à l’emplacement,</w:t>
      </w:r>
    </w:p>
    <w:p w14:paraId="680F0D65" w14:textId="77777777" w:rsidR="0056165E" w:rsidRPr="00903109" w:rsidRDefault="0056165E" w:rsidP="00747AE6">
      <w:r w:rsidRPr="00903109">
        <w:t>le droit au bail, droit d’exploitation des locaux dont le commerçant est locataire,</w:t>
      </w:r>
    </w:p>
    <w:p w14:paraId="2481CA96" w14:textId="77777777" w:rsidR="0056165E" w:rsidRPr="00903109" w:rsidRDefault="0056165E" w:rsidP="00747AE6">
      <w:r w:rsidRPr="00903109">
        <w:t>les brevets et licences,</w:t>
      </w:r>
    </w:p>
    <w:p w14:paraId="2245AFBD" w14:textId="77777777" w:rsidR="0056165E" w:rsidRPr="00903109" w:rsidRDefault="0056165E" w:rsidP="00747AE6">
      <w:r w:rsidRPr="00903109">
        <w:t>le nom commercial et/ou l’enseigne, qui servent à individualiser l’exploitation ;</w:t>
      </w:r>
    </w:p>
    <w:p w14:paraId="6673B7EE" w14:textId="77777777" w:rsidR="0056165E" w:rsidRPr="00903109" w:rsidRDefault="0056165E" w:rsidP="00747AE6">
      <w:r w:rsidRPr="00903109">
        <w:t>– Les éléments corporels :</w:t>
      </w:r>
    </w:p>
    <w:p w14:paraId="0064103D" w14:textId="77777777" w:rsidR="0056165E" w:rsidRPr="00903109" w:rsidRDefault="0056165E" w:rsidP="00747AE6">
      <w:r w:rsidRPr="00903109">
        <w:t>le matériel et l’outillage qui servent à l’exploitation du fonds,</w:t>
      </w:r>
    </w:p>
    <w:p w14:paraId="19CFA16B" w14:textId="77777777" w:rsidR="0056165E" w:rsidRPr="00903109" w:rsidRDefault="0056165E" w:rsidP="00747AE6">
      <w:r w:rsidRPr="00903109">
        <w:t>les marchandises qui, sauf convention contraire, sont comprises dans la vente du fonds,</w:t>
      </w:r>
    </w:p>
    <w:p w14:paraId="4D70549F" w14:textId="77777777" w:rsidR="0056165E" w:rsidRDefault="0056165E" w:rsidP="00747AE6">
      <w:r w:rsidRPr="00903109">
        <w:t>les approvisionnements.</w:t>
      </w:r>
    </w:p>
    <w:p w14:paraId="6698F160" w14:textId="49DF9626" w:rsidR="00321978" w:rsidRPr="00321978" w:rsidRDefault="00321978" w:rsidP="00321978">
      <w:pPr>
        <w:pStyle w:val="CGPC-elearning"/>
        <w:jc w:val="center"/>
      </w:pPr>
      <w:r>
        <w:rPr>
          <w:noProof/>
        </w:rPr>
        <w:lastRenderedPageBreak/>
        <w:drawing>
          <wp:inline distT="0" distB="0" distL="0" distR="0" wp14:anchorId="218FFA83" wp14:editId="2CBA97CD">
            <wp:extent cx="10072048" cy="6210607"/>
            <wp:effectExtent l="0" t="0" r="5715" b="0"/>
            <wp:docPr id="393311753" name="Image 5" descr="Une image contenant texte, diagramm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11753" name="Image 5" descr="Une image contenant texte, diagramme, capture d’écran, Police"/>
                    <pic:cNvPicPr/>
                  </pic:nvPicPr>
                  <pic:blipFill>
                    <a:blip r:embed="rId21">
                      <a:extLst>
                        <a:ext uri="{28A0092B-C50C-407E-A947-70E740481C1C}">
                          <a14:useLocalDpi xmlns:a14="http://schemas.microsoft.com/office/drawing/2010/main" val="0"/>
                        </a:ext>
                      </a:extLst>
                    </a:blip>
                    <a:stretch>
                      <a:fillRect/>
                    </a:stretch>
                  </pic:blipFill>
                  <pic:spPr>
                    <a:xfrm>
                      <a:off x="0" y="0"/>
                      <a:ext cx="10079254" cy="6215050"/>
                    </a:xfrm>
                    <a:prstGeom prst="rect">
                      <a:avLst/>
                    </a:prstGeom>
                  </pic:spPr>
                </pic:pic>
              </a:graphicData>
            </a:graphic>
          </wp:inline>
        </w:drawing>
      </w:r>
    </w:p>
    <w:p w14:paraId="696B3C4B" w14:textId="77777777" w:rsidR="0056165E" w:rsidRPr="00903109" w:rsidRDefault="0056165E" w:rsidP="00747AE6">
      <w:r w:rsidRPr="00903109">
        <w:t>Cependant, la réunion de ces éléments ne permet pas d’affirmer que le fonds est créé. La composition du fonds et son élément dominant varient en fonction de la nature de l’activité exercée : dans le commerce de détail, le droit au bail est un élément essentiel car la clientèle est attachée à l’emplacement, ce qui n’est pas le cas d’un commerce ambulant…</w:t>
      </w:r>
    </w:p>
    <w:p w14:paraId="40C70136" w14:textId="77777777" w:rsidR="00EE61D3" w:rsidRDefault="00EE61D3" w:rsidP="00747AE6"/>
    <w:p w14:paraId="1E55A5FD" w14:textId="52E7D804" w:rsidR="0056165E" w:rsidRPr="00EE61D3" w:rsidRDefault="0056165E" w:rsidP="00747AE6">
      <w:pPr>
        <w:pStyle w:val="Titre5"/>
        <w:rPr>
          <w:sz w:val="24"/>
          <w:szCs w:val="36"/>
        </w:rPr>
      </w:pPr>
      <w:r w:rsidRPr="0056165E">
        <w:t>La naissance du fonds de commerce</w:t>
      </w:r>
    </w:p>
    <w:p w14:paraId="404774A6" w14:textId="0727D651" w:rsidR="0056165E" w:rsidRPr="00903109" w:rsidRDefault="0056165E" w:rsidP="00747AE6">
      <w:r w:rsidRPr="00903109">
        <w:t xml:space="preserve">La notion de naissance ou de création d’un fonds de commerce n’a fait l’objet d’aucune définition légale. Cependant, une réponse à cette question est indispensable dans certains cas. Ainsi, seul un fonds créé se trouve soumis aux dispositions concernant son nantissement (ainsi, le nantissement portant sur un élément </w:t>
      </w:r>
      <w:r w:rsidRPr="00903109">
        <w:lastRenderedPageBreak/>
        <w:t>isolé du fonds ne vaut que simple gage sur cet élément et non nantissement du fonds). De même, la détermination de la date de création du fonds le fera entrer ou non dans une communauté de biens, le cas échéant.</w:t>
      </w:r>
    </w:p>
    <w:p w14:paraId="1052D707" w14:textId="77777777" w:rsidR="0056165E" w:rsidRPr="00903109" w:rsidRDefault="0056165E" w:rsidP="00747AE6">
      <w:r w:rsidRPr="00903109">
        <w:t>Si, pour une partie de la doctrine, il y a création d’un fonds à partir de son ouverture au public, pour une autre partie, il n’y a fonds de commerce qu’à partir d’une exploitation effective. Si cette deuxième option permet d’établir de façon plus précise l’existence d’un fonds, la jurisprudence a toujours oscillé entre ces deux thèses et ne retient que des circonstances de fait pour décider de la date de création d’un fonds de commerce. Cette incertitude pose un problème au banquier qui souhaite nantir un fonds de commerce, dans le cadre de la création de celui-ci.</w:t>
      </w:r>
    </w:p>
    <w:p w14:paraId="550FEF66" w14:textId="77777777" w:rsidR="0056165E" w:rsidRDefault="0056165E" w:rsidP="00747AE6">
      <w:r w:rsidRPr="00903109">
        <w:t xml:space="preserve">On peut retenir que l’immatriculation au registre du commerce et des sociétés </w:t>
      </w:r>
      <w:r>
        <w:t>constitue une présomption de l’existence du fonds de commerce, puisque l’immatriculation doit être entreprise dans le délai de quinze jours à compter de la date à laquelle l’activité commerciale a commencé.</w:t>
      </w:r>
    </w:p>
    <w:p w14:paraId="2356EE5E" w14:textId="77777777" w:rsidR="00EE61D3" w:rsidRDefault="00EE61D3" w:rsidP="009843DE">
      <w:pPr>
        <w:pStyle w:val="CGPC-elearning"/>
      </w:pPr>
    </w:p>
    <w:p w14:paraId="5F5FFD4F" w14:textId="18AFECBA" w:rsidR="0056165E" w:rsidRPr="0056165E" w:rsidRDefault="0056165E" w:rsidP="00747AE6">
      <w:pPr>
        <w:pStyle w:val="Titre5"/>
      </w:pPr>
      <w:r w:rsidRPr="0056165E">
        <w:t>La disparition du fonds de commerce</w:t>
      </w:r>
    </w:p>
    <w:p w14:paraId="1FF1D6C0" w14:textId="77777777" w:rsidR="0056165E" w:rsidRDefault="0056165E"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0085B710" w14:textId="3440405C" w:rsidR="0056165E" w:rsidRPr="00903109" w:rsidRDefault="0056165E" w:rsidP="00747AE6">
      <w:r w:rsidRPr="00903109">
        <w:t>La cessation d’exploitation du fonds de commerce entraîne la disparition du fonds, par disparition de la clientèle, quand bien même tout ou partie des éléments du fonds (l’enseigne, les marques, le matériel nécessaire à l’exploitation, les brevets et licences) subsistent. Or, la disparition du fonds représente pour les créanciers des inconvénients majeurs liés à l’appauvrissement patrimonial de leur débiteur.</w:t>
      </w:r>
    </w:p>
    <w:p w14:paraId="24CCA1DA" w14:textId="77777777" w:rsidR="0056165E" w:rsidRPr="00903109" w:rsidRDefault="0056165E" w:rsidP="00747AE6">
      <w:r w:rsidRPr="00903109">
        <w:t>Au-delà des cas de disparition légale du fait de l’État (expropriation, fermeture d’un établissement pour raison de salubrité…), il existe des cas de disparition du fait même de l’exploitant. Ainsi, le déplacement d’un lieu à un autre du fonds de commerce, le changement d’activité, la résiliation du bail peuvent faire disparaître le fonds existant, ou pour le moins en amoindrir considérablement la valeur.</w:t>
      </w:r>
    </w:p>
    <w:p w14:paraId="5903489D" w14:textId="369E4461" w:rsidR="00EE61D3" w:rsidRDefault="0056165E" w:rsidP="0014176D">
      <w:pPr>
        <w:jc w:val="left"/>
      </w:pPr>
      <w:r w:rsidRPr="00903109">
        <w:t>C’est pourquoi les créanciers bénéficiant d’un nantissement ont la possibilité de rendre exigibles, dans ces cas, l’ensemble de leurs dettes garanties par un nantissement sur le fonds</w:t>
      </w:r>
      <w:r w:rsidR="00903109">
        <w:t>.</w:t>
      </w:r>
      <w:r w:rsidR="00903109">
        <w:br/>
      </w:r>
    </w:p>
    <w:p w14:paraId="2769CA0A" w14:textId="3BF5190C" w:rsidR="0056165E" w:rsidRPr="0022048E" w:rsidRDefault="0056165E" w:rsidP="00747AE6">
      <w:pPr>
        <w:pStyle w:val="Titre5"/>
        <w:rPr>
          <w:sz w:val="24"/>
          <w:szCs w:val="36"/>
        </w:rPr>
      </w:pPr>
      <w:r w:rsidRPr="0056165E">
        <w:t>Fonds de commerce et régimes matrimoniaux</w:t>
      </w:r>
    </w:p>
    <w:p w14:paraId="69B1E1DB" w14:textId="391CF82E" w:rsidR="0056165E" w:rsidRPr="00903109" w:rsidRDefault="0056165E" w:rsidP="00747AE6">
      <w:r w:rsidRPr="00903109">
        <w:t>Régimes séparatistes</w:t>
      </w:r>
    </w:p>
    <w:p w14:paraId="6832792E" w14:textId="77777777" w:rsidR="0056165E" w:rsidRPr="00903109" w:rsidRDefault="0056165E" w:rsidP="00747AE6">
      <w:r w:rsidRPr="00903109">
        <w:t>Dans les régimes séparatistes (séparation de biens ou participation aux acquêts), le fonds de commerce est la propriété de l’époux qui l’a créé ou acquis.</w:t>
      </w:r>
    </w:p>
    <w:p w14:paraId="58C7C843" w14:textId="77777777" w:rsidR="0022048E" w:rsidRPr="00903109" w:rsidRDefault="0022048E" w:rsidP="00747AE6"/>
    <w:p w14:paraId="735FC5C1" w14:textId="77777777" w:rsidR="0056165E" w:rsidRPr="00293A5A" w:rsidRDefault="0056165E" w:rsidP="00747AE6">
      <w:r w:rsidRPr="00293A5A">
        <w:t>Régimes de communauté</w:t>
      </w:r>
    </w:p>
    <w:p w14:paraId="3C327A78" w14:textId="77777777" w:rsidR="0056165E" w:rsidRPr="00903109" w:rsidRDefault="0056165E" w:rsidP="00747AE6">
      <w:r w:rsidRPr="00903109">
        <w:t>Dans les régimes communautaires, le fonds de commerce peut être un actif commun ou un bien propre à l’un des époux.</w:t>
      </w:r>
    </w:p>
    <w:p w14:paraId="77912315" w14:textId="77777777" w:rsidR="0056165E" w:rsidRPr="00903109" w:rsidRDefault="0056165E" w:rsidP="00747AE6">
      <w:r w:rsidRPr="00903109">
        <w:lastRenderedPageBreak/>
        <w:t>Tout fonds de commerce créé ou acquis à titre onéreux pendant le mariage, dans le cadre d’un régime matrimonial de communauté, constitue un acquêt de communauté, conformément aux dispositions de l’article 1401 du Code civil : « La communauté se compose activement des acquêts faits par les époux ensemble ou séparément durant le mariage, et provenant tant de leur industrie personnelle que des économies faites sur les fruits et revenus de leurs biens propres (…) ». Il importe peu en conséquence que le fonds ait été créé ou acquis par les deux époux ensemble, ou par l’un des époux seul et en son nom personnel. De la même manière, le fonds de commerce créé ou acquis à partir de fruits et revenus provenant d’un bien propre et économisés pendant la communauté est un actif de communauté.</w:t>
      </w:r>
    </w:p>
    <w:p w14:paraId="15FBE680" w14:textId="77777777" w:rsidR="0056165E" w:rsidRPr="00903109" w:rsidRDefault="0056165E" w:rsidP="00747AE6">
      <w:r w:rsidRPr="00903109">
        <w:t>Il est à noter que certains fonds de commerce ne peuvent être exploités que par le titulaire d’un diplôme. Il en est ainsi des :</w:t>
      </w:r>
    </w:p>
    <w:p w14:paraId="7BC6785D" w14:textId="77777777" w:rsidR="0056165E" w:rsidRPr="00903109" w:rsidRDefault="0056165E" w:rsidP="00747AE6">
      <w:r w:rsidRPr="00903109">
        <w:t>pharmacies ;</w:t>
      </w:r>
    </w:p>
    <w:p w14:paraId="08048D03" w14:textId="77777777" w:rsidR="0056165E" w:rsidRPr="00903109" w:rsidRDefault="0056165E" w:rsidP="00747AE6">
      <w:r w:rsidRPr="00903109">
        <w:t>offices de notaire ;</w:t>
      </w:r>
    </w:p>
    <w:p w14:paraId="31A25E11" w14:textId="77777777" w:rsidR="0056165E" w:rsidRPr="00903109" w:rsidRDefault="0056165E" w:rsidP="00747AE6">
      <w:r w:rsidRPr="00903109">
        <w:t>salons de coiffure ;</w:t>
      </w:r>
    </w:p>
    <w:p w14:paraId="3CFF91EF" w14:textId="77777777" w:rsidR="0056165E" w:rsidRPr="00903109" w:rsidRDefault="0056165E" w:rsidP="00747AE6">
      <w:r w:rsidRPr="00903109">
        <w:t>opticiens-lunetiers ;</w:t>
      </w:r>
    </w:p>
    <w:p w14:paraId="338E5CE9" w14:textId="77777777" w:rsidR="0056165E" w:rsidRPr="00903109" w:rsidRDefault="0056165E" w:rsidP="00747AE6">
      <w:r w:rsidRPr="00903109">
        <w:t>herboristeries ;</w:t>
      </w:r>
    </w:p>
    <w:p w14:paraId="778F1D60" w14:textId="77777777" w:rsidR="0056165E" w:rsidRPr="00903109" w:rsidRDefault="0056165E" w:rsidP="00747AE6">
      <w:r w:rsidRPr="00903109">
        <w:t>laboratoires d’analyses médicales ;</w:t>
      </w:r>
    </w:p>
    <w:p w14:paraId="4866D7B2" w14:textId="77777777" w:rsidR="0056165E" w:rsidRPr="00903109" w:rsidRDefault="0056165E" w:rsidP="00747AE6">
      <w:r w:rsidRPr="00903109">
        <w:t>…</w:t>
      </w:r>
    </w:p>
    <w:p w14:paraId="2C6DB031" w14:textId="77777777" w:rsidR="0056165E" w:rsidRPr="00903109" w:rsidRDefault="0056165E" w:rsidP="00747AE6">
      <w:r w:rsidRPr="00903109">
        <w:t>Cette exigence de diplôme ne s’oppose pourtant pas à ce que le fonds créé ou acquis pendant la communauté soit un bien commun dont la valeur devra être partagée avec le conjoint non exploitant en cas de dissolution de la communauté.</w:t>
      </w:r>
    </w:p>
    <w:p w14:paraId="070D0A31" w14:textId="77777777" w:rsidR="0056165E" w:rsidRPr="00903109" w:rsidRDefault="0056165E" w:rsidP="00747AE6">
      <w:r w:rsidRPr="00903109">
        <w:t>L’article 1405 du Code civil précise que « restent propres les biens dont les époux avaient la propriété ou la possession au jour du mariage, ou qu’ils acquièrent pendant le mariage, par succession, donation ou legs ». Combinée à l’article 1403 du même code qui précise que « chaque époux conserve la pleine propriété de ses biens propres », l’application de cette règle ne soulève pas de difficulté particulière. Ainsi, le fonds créé avant le mariage est un bien propre, de même que le fonds acquis à titre gratuit (donation ou succession) par l’un des époux pendant le mariage.</w:t>
      </w:r>
    </w:p>
    <w:p w14:paraId="1A4CAABB" w14:textId="0A1BE701" w:rsidR="0090326E" w:rsidRDefault="0056165E" w:rsidP="00747AE6">
      <w:r w:rsidRPr="00903109">
        <w:t>Un fonds de commerce peut aussi être acquis par emploi ou remploi de deniers propres. Il est alors considéré comme un bien propre sous réserve de respecter les formalités visées à l’article 1401 du Code civil. Dans le cas d’emploi ou de remploi de propres, l’époux acquéreur du fonds de commerce doit établir une déclaration aux termes de laquelle il affirme que l’acquisition a été faite avec des deniers propres afin de tenir lieu d’emploi ou de remploi. L’emploi et le remploi peuvent également être effectués </w:t>
      </w:r>
      <w:r w:rsidRPr="00903109">
        <w:rPr>
          <w:rStyle w:val="Accentuation"/>
        </w:rPr>
        <w:t>a posteriori</w:t>
      </w:r>
      <w:r w:rsidRPr="00903109">
        <w:t xml:space="preserve">, à défaut de déclaration dans l’acte d’acquisition. Dans ce cas, la déclaration d’emploi ou de remploi implique l’intervention des deux époux à la déclaration. Celle-ci n’a alors d’effet que dans leurs </w:t>
      </w:r>
      <w:r>
        <w:t>rapports réciproques, et reste inopposable aux tiers.</w:t>
      </w:r>
    </w:p>
    <w:p w14:paraId="6B79D35F" w14:textId="77777777" w:rsidR="0090326E" w:rsidRDefault="0090326E" w:rsidP="0090326E">
      <w:pPr>
        <w:pStyle w:val="CGPC-elearning"/>
      </w:pPr>
      <w:r>
        <w:br w:type="page"/>
      </w:r>
    </w:p>
    <w:p w14:paraId="0A3E92DE" w14:textId="5A6F7DB0" w:rsidR="0056165E" w:rsidRPr="002E04A2" w:rsidRDefault="0056165E" w:rsidP="00747AE6">
      <w:pPr>
        <w:pStyle w:val="Titre5"/>
      </w:pPr>
      <w:r w:rsidRPr="002E04A2">
        <w:lastRenderedPageBreak/>
        <w:t>Sort du fonds de commerce à la liquidation du régime matrimonial</w:t>
      </w:r>
    </w:p>
    <w:p w14:paraId="5BD21A97" w14:textId="77777777" w:rsidR="002E04A2" w:rsidRPr="00903109" w:rsidRDefault="002E04A2" w:rsidP="0056165E">
      <w:pPr>
        <w:pStyle w:val="NormalWeb"/>
        <w:shd w:val="clear" w:color="auto" w:fill="FFFFFF"/>
        <w:spacing w:before="0" w:beforeAutospacing="0" w:after="0" w:afterAutospacing="0"/>
        <w:jc w:val="both"/>
        <w:textAlignment w:val="baseline"/>
        <w:rPr>
          <w:rFonts w:ascii="Open Sans" w:hAnsi="Open Sans" w:cs="Open Sans"/>
          <w:sz w:val="21"/>
          <w:szCs w:val="21"/>
        </w:rPr>
      </w:pPr>
    </w:p>
    <w:p w14:paraId="1D94F457" w14:textId="08A27794" w:rsidR="0056165E" w:rsidRPr="00903109" w:rsidRDefault="0056165E" w:rsidP="00747AE6">
      <w:r w:rsidRPr="00903109">
        <w:t>Le partage du fonds de commerce commun peut se faire de deux façons : soit en nature, soit par voie de licitation (vente aux enchères amiables ou judiciaires).</w:t>
      </w:r>
    </w:p>
    <w:p w14:paraId="766E6F17" w14:textId="77777777" w:rsidR="0056165E" w:rsidRPr="00903109" w:rsidRDefault="0056165E" w:rsidP="00747AE6">
      <w:r w:rsidRPr="00903109">
        <w:t>Le partage en nature, qui conduit à attribuer le fonds à l’un des deux conjoints, sauvegarde l’unité du fonds de commerce et le plus souvent sa pérennité, à charge pour l’attributaire de payer une soulte à son conjoint.</w:t>
      </w:r>
    </w:p>
    <w:p w14:paraId="05A8BC1F" w14:textId="77777777" w:rsidR="0056165E" w:rsidRPr="00903109" w:rsidRDefault="0056165E" w:rsidP="00747AE6">
      <w:r w:rsidRPr="00903109">
        <w:t>En cas de partage par voie de licitation, le prix du fonds commun licité est partagé entre les conjoints.</w:t>
      </w:r>
    </w:p>
    <w:p w14:paraId="3545A0FE" w14:textId="77777777" w:rsidR="0056165E" w:rsidRPr="00903109" w:rsidRDefault="0056165E" w:rsidP="00747AE6">
      <w:r w:rsidRPr="00903109">
        <w:t>Il faut noter que les époux ont toujours la possibilité de prévoir par une clause spéciale le sort du fonds de commerce en cas de dissolution de la communauté.</w:t>
      </w:r>
    </w:p>
    <w:p w14:paraId="4B3DFECC" w14:textId="77777777" w:rsidR="0056165E" w:rsidRDefault="0056165E" w:rsidP="00747AE6">
      <w:r w:rsidRPr="00903109">
        <w:t xml:space="preserve">En cas de fonds de commerce propre, l’époux qui en est propriétaire le reprendra. Cependant, la communauté devra récompense à l’époux propriétaire toutes les fois qu’elle aura tiré profit du fonds de commerce. Réciproquement, le propriétaire d’un fonds de commerce propre devra récompense à la communauté toutes les fois qu’il est pris sur la communauté une somme, soit pour acquitter les dettes et charges professionnelles de l’époux, soit pour la conservation ou l’amélioration du fonds </w:t>
      </w:r>
      <w:r>
        <w:t>de commerce.</w:t>
      </w:r>
    </w:p>
    <w:p w14:paraId="57B9B172" w14:textId="77777777" w:rsidR="0022048E" w:rsidRDefault="0022048E" w:rsidP="00747AE6"/>
    <w:p w14:paraId="2464BFBD" w14:textId="151B3014" w:rsidR="0056165E" w:rsidRPr="002E04A2" w:rsidRDefault="0022048E" w:rsidP="001D0FE0">
      <w:pPr>
        <w:pStyle w:val="Titre4"/>
      </w:pPr>
      <w:r>
        <w:t>Le s</w:t>
      </w:r>
      <w:r w:rsidR="0056165E" w:rsidRPr="002E04A2">
        <w:t>ort des EIRL</w:t>
      </w:r>
    </w:p>
    <w:p w14:paraId="13064FAB" w14:textId="77777777" w:rsidR="002E04A2" w:rsidRDefault="002E04A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81C7127" w14:textId="0D3706A3" w:rsidR="0056165E" w:rsidRPr="00903109" w:rsidRDefault="0056165E" w:rsidP="001D0FE0">
      <w:r w:rsidRPr="00903109">
        <w:t>Depuis le 15 février 2022, date d’entrée en vigueur de la suppression du statut d’entrepreneur individuel à responsabilité limitée (EIRL) par la loi n° 2022-172 du 14 février 2022, il n’est plus possible de choisir ce statut.</w:t>
      </w:r>
    </w:p>
    <w:p w14:paraId="062DC78D" w14:textId="77777777" w:rsidR="0056165E" w:rsidRPr="00903109" w:rsidRDefault="0056165E" w:rsidP="001D0FE0">
      <w:r w:rsidRPr="00903109">
        <w:t xml:space="preserve">Les EIRL existantes restent </w:t>
      </w:r>
      <w:proofErr w:type="gramStart"/>
      <w:r w:rsidRPr="00903109">
        <w:t>soumises</w:t>
      </w:r>
      <w:proofErr w:type="gramEnd"/>
      <w:r w:rsidRPr="00903109">
        <w:t xml:space="preserve"> aux règles qui leur étaient applicables pour leurs créances antérieures au 15 mai 2022, date d’entrée en vigueur du statut unique. En particulier, si l’entrepreneur avait fait une déclaration d’affectation, sa résidence principale se trouve à l’abri d’une saisie pratiquée par les créanciers.</w:t>
      </w:r>
    </w:p>
    <w:p w14:paraId="254D32A8" w14:textId="77777777" w:rsidR="0056165E" w:rsidRPr="00903109" w:rsidRDefault="0056165E" w:rsidP="001D0FE0">
      <w:r w:rsidRPr="00903109">
        <w:t>Pour les créances postérieures au 15 mai 2022, elles sont soumises au statut unique, qui reprend les principaux avantages de l’EIRL.</w:t>
      </w:r>
    </w:p>
    <w:p w14:paraId="1D9D26FB" w14:textId="37B327ED" w:rsidR="00164978" w:rsidRDefault="0056165E" w:rsidP="001D0FE0">
      <w:pPr>
        <w:rPr>
          <w:rStyle w:val="Accentuation"/>
        </w:rPr>
      </w:pPr>
      <w:r>
        <w:rPr>
          <w:noProof/>
          <w:lang w:eastAsia="fr-FR"/>
        </w:rPr>
        <w:drawing>
          <wp:inline distT="0" distB="0" distL="0" distR="0" wp14:anchorId="7024C46D" wp14:editId="3D4DC9D8">
            <wp:extent cx="189865" cy="189865"/>
            <wp:effectExtent l="0" t="0" r="635" b="635"/>
            <wp:docPr id="721474441" name="Image 33"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74441" name="Image 33" descr="Une image contenant jaune, ligne, Graphique, conceptio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Accentuation"/>
        </w:rPr>
        <w:t> </w:t>
      </w:r>
      <w:r>
        <w:rPr>
          <w:rStyle w:val="lev"/>
          <w:i/>
          <w:iCs/>
          <w:u w:val="single"/>
        </w:rPr>
        <w:t>À noter</w:t>
      </w:r>
      <w:r>
        <w:rPr>
          <w:rStyle w:val="lev"/>
          <w:i/>
          <w:iCs/>
        </w:rPr>
        <w:t> </w:t>
      </w:r>
      <w:r>
        <w:rPr>
          <w:rStyle w:val="Accentuation"/>
        </w:rPr>
        <w:t>Depuis la loi du 14 février 2022, l’affectation d’un bien à un patrimoine affecté déjà constitué ou le retrait d’éléments du patrimoine affecté demeure encore possible.</w:t>
      </w:r>
    </w:p>
    <w:p w14:paraId="6F0F8F01" w14:textId="77777777" w:rsidR="00164978" w:rsidRDefault="00164978" w:rsidP="00164978">
      <w:pPr>
        <w:pStyle w:val="CGPC-elearning"/>
        <w:rPr>
          <w:rStyle w:val="Accentuation"/>
        </w:rPr>
      </w:pPr>
      <w:r>
        <w:rPr>
          <w:rStyle w:val="Accentuation"/>
        </w:rPr>
        <w:br w:type="page"/>
      </w:r>
    </w:p>
    <w:p w14:paraId="30ED3DC1" w14:textId="3C789D83" w:rsidR="0056165E" w:rsidRPr="002E04A2" w:rsidRDefault="0056165E" w:rsidP="001D0FE0">
      <w:pPr>
        <w:pStyle w:val="Titre4"/>
      </w:pPr>
      <w:r w:rsidRPr="002E04A2">
        <w:lastRenderedPageBreak/>
        <w:t> </w:t>
      </w:r>
      <w:r w:rsidR="0022048E">
        <w:t>Le r</w:t>
      </w:r>
      <w:r w:rsidRPr="002E04A2">
        <w:t>égime d’imposition des bénéfices</w:t>
      </w:r>
    </w:p>
    <w:p w14:paraId="1866F566" w14:textId="66B76D75" w:rsidR="0056165E" w:rsidRPr="00BC0441" w:rsidRDefault="0056165E" w:rsidP="00747AE6">
      <w:pPr>
        <w:pStyle w:val="Titre5"/>
        <w:numPr>
          <w:ilvl w:val="0"/>
          <w:numId w:val="12"/>
        </w:numPr>
      </w:pPr>
      <w:r w:rsidRPr="00BC0441">
        <w:t>Catégories d’imposition et régimes de déclaration des bénéfices</w:t>
      </w:r>
    </w:p>
    <w:p w14:paraId="6C05FD5A" w14:textId="77777777" w:rsidR="002E04A2" w:rsidRDefault="002E04A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0E10D31" w14:textId="344C3E7C" w:rsidR="0056165E" w:rsidRPr="00903109" w:rsidRDefault="0056165E" w:rsidP="001D0FE0">
      <w:r w:rsidRPr="00903109">
        <w:t>Les bénéfices de l’entreprises individuelle sont soumis au régime de l’impôt sur le revenu (IR) dans la catégorie des :</w:t>
      </w:r>
    </w:p>
    <w:p w14:paraId="14C3E10D" w14:textId="77777777" w:rsidR="0056165E" w:rsidRPr="00903109" w:rsidRDefault="0056165E" w:rsidP="001D0FE0">
      <w:r w:rsidRPr="00903109">
        <w:t>BIC (bénéfices industriels et commerciaux) pour les activités commerciales, artisanales ou industrielles ;</w:t>
      </w:r>
    </w:p>
    <w:p w14:paraId="399D77CE" w14:textId="77777777" w:rsidR="0056165E" w:rsidRPr="00903109" w:rsidRDefault="0056165E" w:rsidP="001D0FE0">
      <w:r w:rsidRPr="00903109">
        <w:t>BNC (bénéfices non commerciaux) pour les activités libérales ;</w:t>
      </w:r>
    </w:p>
    <w:p w14:paraId="6909E9A2" w14:textId="77777777" w:rsidR="0056165E" w:rsidRPr="00903109" w:rsidRDefault="0056165E" w:rsidP="001D0FE0">
      <w:r w:rsidRPr="00903109">
        <w:t>BA (bénéfices agricoles) pour les activités agricoles.</w:t>
      </w:r>
    </w:p>
    <w:p w14:paraId="7A3F6EEC" w14:textId="77777777" w:rsidR="0022048E" w:rsidRPr="00903109" w:rsidRDefault="0022048E" w:rsidP="001D0FE0"/>
    <w:p w14:paraId="3C54D6DA" w14:textId="77777777" w:rsidR="0056165E" w:rsidRPr="00903109" w:rsidRDefault="0056165E" w:rsidP="001D0FE0">
      <w:r w:rsidRPr="00903109">
        <w:t>Pour déterminer le montant du bénéfice imposable à l’IR, il existe trois régimes de déclaration :</w:t>
      </w:r>
    </w:p>
    <w:p w14:paraId="1DC32B5C" w14:textId="77777777" w:rsidR="0056165E" w:rsidRPr="00903109" w:rsidRDefault="0056165E" w:rsidP="001D0FE0">
      <w:r w:rsidRPr="00903109">
        <w:t>le régime réel (normal ou simplifié) ;</w:t>
      </w:r>
    </w:p>
    <w:p w14:paraId="63632ACE" w14:textId="77777777" w:rsidR="0056165E" w:rsidRPr="00903109" w:rsidRDefault="0056165E" w:rsidP="001D0FE0">
      <w:r w:rsidRPr="00903109">
        <w:t>le régime de la déclaration contrôlée ;</w:t>
      </w:r>
    </w:p>
    <w:p w14:paraId="6E6E1E7D" w14:textId="77777777" w:rsidR="0056165E" w:rsidRPr="00903109" w:rsidRDefault="0056165E" w:rsidP="001D0FE0">
      <w:r w:rsidRPr="00903109">
        <w:t>le régime du micro-entrepreneur (micro fiscal).</w:t>
      </w:r>
    </w:p>
    <w:p w14:paraId="6E8F46BF" w14:textId="77777777" w:rsidR="0022048E" w:rsidRPr="00903109" w:rsidRDefault="0022048E" w:rsidP="001D0FE0"/>
    <w:p w14:paraId="119492B4" w14:textId="77777777" w:rsidR="0056165E" w:rsidRPr="00903109" w:rsidRDefault="0056165E" w:rsidP="001D0FE0">
      <w:r w:rsidRPr="00903109">
        <w:t>Le régime de déclaration dépend de la nature de l’activité et du chiffre d’affaires (CA) réalisé au cours de l’année.</w:t>
      </w:r>
    </w:p>
    <w:p w14:paraId="6F473C83" w14:textId="77777777" w:rsidR="00903109" w:rsidRDefault="00903109" w:rsidP="001D0FE0"/>
    <w:p w14:paraId="0BCCCF72" w14:textId="77777777" w:rsidR="0056165E" w:rsidRDefault="0056165E" w:rsidP="001D0FE0">
      <w:r>
        <w:rPr>
          <w:rStyle w:val="lev"/>
          <w:u w:val="single"/>
        </w:rPr>
        <w:t>Seuils (CA HT) des différents régimes d’imposition des BIC au 1</w:t>
      </w:r>
      <w:r>
        <w:rPr>
          <w:rStyle w:val="lev"/>
          <w:u w:val="single"/>
          <w:vertAlign w:val="superscript"/>
        </w:rPr>
        <w:t>er</w:t>
      </w:r>
      <w:r>
        <w:rPr>
          <w:rStyle w:val="lev"/>
          <w:u w:val="single"/>
        </w:rPr>
        <w:t> janvier 2023</w:t>
      </w:r>
    </w:p>
    <w:p w14:paraId="4B3F09E7" w14:textId="10D68845" w:rsidR="0056165E" w:rsidRDefault="0056165E" w:rsidP="00164978">
      <w:pPr>
        <w:jc w:val="center"/>
        <w:rPr>
          <w:rFonts w:cs="Open Sans"/>
          <w:color w:val="666666"/>
          <w:sz w:val="21"/>
          <w:szCs w:val="21"/>
        </w:rPr>
      </w:pPr>
      <w:r>
        <w:rPr>
          <w:rFonts w:cs="Open Sans"/>
          <w:noProof/>
          <w:color w:val="666666"/>
          <w:sz w:val="21"/>
          <w:szCs w:val="21"/>
        </w:rPr>
        <w:lastRenderedPageBreak/>
        <w:drawing>
          <wp:inline distT="0" distB="0" distL="0" distR="0" wp14:anchorId="4D906E3A" wp14:editId="420D0BB2">
            <wp:extent cx="8362801" cy="4203510"/>
            <wp:effectExtent l="0" t="0" r="635" b="6985"/>
            <wp:docPr id="468804385" name="Image 3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04385" name="Image 32" descr="Une image contenant texte, capture d’écran, Police, nombre&#10;&#10;Description générée automatiquem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372598" cy="4208435"/>
                    </a:xfrm>
                    <a:prstGeom prst="rect">
                      <a:avLst/>
                    </a:prstGeom>
                    <a:noFill/>
                    <a:ln>
                      <a:noFill/>
                    </a:ln>
                  </pic:spPr>
                </pic:pic>
              </a:graphicData>
            </a:graphic>
          </wp:inline>
        </w:drawing>
      </w:r>
    </w:p>
    <w:p w14:paraId="099A06B3" w14:textId="77777777" w:rsidR="0022048E" w:rsidRDefault="0022048E" w:rsidP="001D0FE0">
      <w:pPr>
        <w:rPr>
          <w:rStyle w:val="lev"/>
          <w:u w:val="single"/>
        </w:rPr>
      </w:pPr>
    </w:p>
    <w:p w14:paraId="4C6BB351" w14:textId="77777777" w:rsidR="0056165E" w:rsidRDefault="0056165E" w:rsidP="001D0FE0">
      <w:r>
        <w:rPr>
          <w:rStyle w:val="lev"/>
          <w:u w:val="single"/>
        </w:rPr>
        <w:t>Seuils (CA HT) des différents régimes de déclaration des BNC au 1er janvier 2023</w:t>
      </w:r>
    </w:p>
    <w:p w14:paraId="5ACB0071" w14:textId="77777777" w:rsidR="0056165E" w:rsidRDefault="0056165E" w:rsidP="001D0FE0">
      <w:r>
        <w:t>CA inférieur à 77 700 € : régime du micro-BNC ;</w:t>
      </w:r>
    </w:p>
    <w:p w14:paraId="38DCDCF9" w14:textId="77777777" w:rsidR="0056165E" w:rsidRDefault="0056165E" w:rsidP="001D0FE0">
      <w:r>
        <w:t>CA supérieur à 77 700 € : régime de la déclaration contrôlée.</w:t>
      </w:r>
    </w:p>
    <w:p w14:paraId="74FFB77F" w14:textId="77777777" w:rsidR="0022048E" w:rsidRDefault="0022048E" w:rsidP="001D0FE0">
      <w:pPr>
        <w:rPr>
          <w:rStyle w:val="lev"/>
          <w:u w:val="single"/>
        </w:rPr>
      </w:pPr>
    </w:p>
    <w:p w14:paraId="0C1601D8" w14:textId="77777777" w:rsidR="0056165E" w:rsidRDefault="0056165E" w:rsidP="001D0FE0">
      <w:r>
        <w:rPr>
          <w:rStyle w:val="lev"/>
          <w:u w:val="single"/>
        </w:rPr>
        <w:t>Seuils (CA HT) des différents régimes de déclaration des BA au 1er janvier 2023</w:t>
      </w:r>
    </w:p>
    <w:p w14:paraId="43517696" w14:textId="77777777" w:rsidR="0056165E" w:rsidRDefault="0056165E" w:rsidP="001D0FE0">
      <w:r>
        <w:t>CA inférieur à 91 900 € : régime du micro-BA ;</w:t>
      </w:r>
    </w:p>
    <w:p w14:paraId="273F3E66" w14:textId="77777777" w:rsidR="0056165E" w:rsidRDefault="0056165E" w:rsidP="001D0FE0">
      <w:r>
        <w:t>CA compris entre 91 900 et 391 000 € : régime réel simplifié ;</w:t>
      </w:r>
    </w:p>
    <w:p w14:paraId="404983BB" w14:textId="77777777" w:rsidR="0056165E" w:rsidRDefault="0056165E" w:rsidP="001D0FE0">
      <w:r>
        <w:t>CA supérieur à 391 000 € : régime réel normal.</w:t>
      </w:r>
    </w:p>
    <w:p w14:paraId="5F4F6B02" w14:textId="671C0EEF" w:rsidR="0056165E" w:rsidRDefault="0056165E" w:rsidP="001D0FE0">
      <w:r w:rsidRPr="0022048E">
        <w:rPr>
          <w:noProof/>
          <w:sz w:val="24"/>
          <w:szCs w:val="24"/>
          <w:lang w:eastAsia="fr-FR"/>
        </w:rPr>
        <w:drawing>
          <wp:inline distT="0" distB="0" distL="0" distR="0" wp14:anchorId="38E17ED0" wp14:editId="34CFC1EF">
            <wp:extent cx="273050" cy="273050"/>
            <wp:effectExtent l="0" t="0" r="0" b="0"/>
            <wp:docPr id="1400537247" name="Image 31" descr="Une image contenant clipart, Graphique, illustratio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537247" name="Image 31" descr="Une image contenant clipart, Graphique, illustration, dessin humoristique&#10;&#10;Description générée automatiquemen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rsidRPr="0022048E">
        <w:rPr>
          <w:rStyle w:val="Accentuation"/>
          <w:b/>
          <w:sz w:val="24"/>
          <w:szCs w:val="24"/>
          <w:u w:val="single"/>
        </w:rPr>
        <w:t>Lecture :</w:t>
      </w:r>
      <w:r>
        <w:rPr>
          <w:rStyle w:val="Accentuation"/>
        </w:rPr>
        <w:t xml:space="preserve"> les entrepreneurs percevant des BIC ou des BNC peuvent bénéficier du régime de la </w:t>
      </w:r>
      <w:r w:rsidR="0022048E">
        <w:rPr>
          <w:rStyle w:val="Accentuation"/>
        </w:rPr>
        <w:t>microentreprise</w:t>
      </w:r>
      <w:r>
        <w:rPr>
          <w:rStyle w:val="Accentuation"/>
        </w:rPr>
        <w:t xml:space="preserve"> si leur chiffre d’affaires ne dépasse pas 188 700 € pour les activités d’achat et de vente et les prestations d’hébergement et 77 700 € pour les activités de prestation de services. En cas de dépassement de ces seuils, l’entrepreneur bascule dans le régime réel.</w:t>
      </w:r>
    </w:p>
    <w:p w14:paraId="04C90FE9" w14:textId="7398BABC" w:rsidR="0056165E" w:rsidRDefault="0056165E" w:rsidP="00164978">
      <w:pPr>
        <w:jc w:val="left"/>
        <w:rPr>
          <w:rStyle w:val="Accentuation"/>
        </w:rPr>
      </w:pPr>
      <w:r>
        <w:rPr>
          <w:rStyle w:val="lev"/>
          <w:i/>
          <w:iCs/>
          <w:u w:val="single"/>
        </w:rPr>
        <w:lastRenderedPageBreak/>
        <w:t>À noter</w:t>
      </w:r>
      <w:r>
        <w:br/>
      </w:r>
      <w:r>
        <w:rPr>
          <w:rStyle w:val="Accentuation"/>
        </w:rPr>
        <w:t>Jusqu’à l’imposition des revenus 2019 (déclarés en 2020), les bénéfices des entreprises soumises à l’impôt sur le revenu et relevant d’un régime réel d’imposition (hors régimes micro-BIC et micro-BNC) étaient majorés de 25 % en cas de non-adhésion à un organisme de gestion agréé. Ce taux a été réduit à 20 % pour les revenus 2020, 15 % pour les revenus 2021 et 10 % pour les revenus 2022. Il a été supprimé à compter des revenus perçus au titre de l’exercice 2023. </w:t>
      </w:r>
    </w:p>
    <w:p w14:paraId="3A75D1F9" w14:textId="77777777" w:rsidR="0022048E" w:rsidRDefault="0022048E" w:rsidP="009843DE">
      <w:pPr>
        <w:pStyle w:val="CGPC-elearning"/>
      </w:pPr>
    </w:p>
    <w:p w14:paraId="227B5B1F" w14:textId="3805128E" w:rsidR="00BC0441" w:rsidRDefault="0056165E" w:rsidP="00747AE6">
      <w:pPr>
        <w:pStyle w:val="Titre5"/>
      </w:pPr>
      <w:r w:rsidRPr="00BC0441">
        <w:t>Le régime du bénéfice réel (normal ou simplifié) et le régime de la déclaration contrôlée</w:t>
      </w:r>
    </w:p>
    <w:p w14:paraId="6EEA0DA1" w14:textId="01B1F11B" w:rsidR="0056165E" w:rsidRPr="0022048E" w:rsidRDefault="0056165E" w:rsidP="001D0FE0">
      <w:r w:rsidRPr="0022048E">
        <w:t>L’entrepreneur individuel est soumis de plein droit au régime réel simplifié (BIC et BA) si son chiffre d’affaires hors taxes n’excède pas :</w:t>
      </w:r>
    </w:p>
    <w:p w14:paraId="2419DB6A" w14:textId="77777777" w:rsidR="0056165E" w:rsidRPr="0022048E" w:rsidRDefault="0056165E" w:rsidP="001D0FE0">
      <w:r w:rsidRPr="0022048E">
        <w:t>840 000 € pour une activité d’achat/revente ou prestations d’hébergement ;</w:t>
      </w:r>
    </w:p>
    <w:p w14:paraId="0F034A27" w14:textId="77777777" w:rsidR="0056165E" w:rsidRPr="0022048E" w:rsidRDefault="0056165E" w:rsidP="001D0FE0">
      <w:r w:rsidRPr="0022048E">
        <w:t>391 000 € pour une activité agricole ;</w:t>
      </w:r>
    </w:p>
    <w:p w14:paraId="0C406914" w14:textId="77777777" w:rsidR="0056165E" w:rsidRPr="0022048E" w:rsidRDefault="0056165E" w:rsidP="001D0FE0">
      <w:r w:rsidRPr="0022048E">
        <w:t>254 000 € pour une activité de prestation de services.</w:t>
      </w:r>
    </w:p>
    <w:p w14:paraId="1E0BCC81" w14:textId="77777777" w:rsidR="0056165E" w:rsidRPr="0022048E" w:rsidRDefault="0056165E" w:rsidP="001D0FE0">
      <w:r w:rsidRPr="0022048E">
        <w:t>Le régime normal est applicable au-delà de ces seuils.</w:t>
      </w:r>
    </w:p>
    <w:p w14:paraId="45B13918" w14:textId="77777777" w:rsidR="0056165E" w:rsidRPr="0022048E" w:rsidRDefault="0056165E" w:rsidP="001D0FE0">
      <w:r w:rsidRPr="0022048E">
        <w:t>La différence de ces deux régimes réside dans les formalités de déclaration. L’intégralité de la liasse fiscale (imprimé 2031) doit être déclarée dans le régime normal alors que la déclaration 2031 est simplifiée dans le régime réel simplifié. Les entrepreneurs individuels soumis au régime simplifié peuvent tenir une comptabilité simplifiée (journal de recettes encaissées et dépenses payées et simplification des opérations de fin d’exercice).</w:t>
      </w:r>
    </w:p>
    <w:p w14:paraId="3AE82B74" w14:textId="77777777" w:rsidR="0056165E" w:rsidRPr="0022048E" w:rsidRDefault="0056165E" w:rsidP="001D0FE0">
      <w:r w:rsidRPr="0022048E">
        <w:t>Lorsque l’entreprise individuelle est soumise au régime réel d’imposition, le montant réintégré au barème progressif de l’impôt sur le revenu auquel est soumis son foyer fiscal est le résultat de l’entreprise, c’est-à-dire le chiffre d’affaires annuel hors taxes diminué des charges déductibles annuelles hors taxes (chiffre d’affaires – charges).</w:t>
      </w:r>
    </w:p>
    <w:p w14:paraId="77D7E3E5" w14:textId="77777777" w:rsidR="0056165E" w:rsidRPr="0022048E" w:rsidRDefault="0056165E" w:rsidP="001D0FE0">
      <w:r w:rsidRPr="0022048E">
        <w:t>Un résultat positif (bénéfice) est soumis au barème progressif de l’impôt sur le revenu. Un résultat négatif (déficit) est déduit de l’assiette imposable à l’impôt sur le revenu (sous certaines conditions).</w:t>
      </w:r>
    </w:p>
    <w:p w14:paraId="304EB178" w14:textId="35A5AE20" w:rsidR="0056165E" w:rsidRPr="0022048E" w:rsidRDefault="0056165E" w:rsidP="001D0FE0">
      <w:r w:rsidRPr="0022048E">
        <w:t>Lorsque le régime du bénéfice réel ou de la déclaration contrôlée est applicable dans la catégorie des BIC et BNC, les dépenses suivantes peuvent être déduite</w:t>
      </w:r>
      <w:r w:rsidR="0022048E" w:rsidRPr="0022048E">
        <w:t>s</w:t>
      </w:r>
      <w:r w:rsidRPr="0022048E">
        <w:t xml:space="preserve"> du revenu fiscal :</w:t>
      </w:r>
    </w:p>
    <w:p w14:paraId="55FB0403" w14:textId="77777777" w:rsidR="0056165E" w:rsidRPr="0022048E" w:rsidRDefault="0056165E" w:rsidP="001D0FE0">
      <w:r w:rsidRPr="0022048E">
        <w:t>les achats de matières premières pour une activité industrielle ou artisanale et de produits en vue de leur revente pour une activité commerciale ;</w:t>
      </w:r>
    </w:p>
    <w:p w14:paraId="19D5C281" w14:textId="77777777" w:rsidR="0056165E" w:rsidRPr="0022048E" w:rsidRDefault="0056165E" w:rsidP="001D0FE0">
      <w:r w:rsidRPr="0022048E">
        <w:t>les intérêts liés à un emprunt si l’emprunt a été contracté pour développer l’activité ;</w:t>
      </w:r>
    </w:p>
    <w:p w14:paraId="3893996B" w14:textId="77777777" w:rsidR="0056165E" w:rsidRPr="0022048E" w:rsidRDefault="0056165E" w:rsidP="001D0FE0">
      <w:r w:rsidRPr="0022048E">
        <w:t>les frais de repas pris sur le lieu de travail pour les entrepreneurs qui ne peuvent rentrer à leur domicile pour déjeuner et dans la limite de 20,20 €, avec une décote de 5,20 € (en 2023) ;</w:t>
      </w:r>
    </w:p>
    <w:p w14:paraId="11716D73" w14:textId="77777777" w:rsidR="0056165E" w:rsidRPr="0022048E" w:rsidRDefault="0056165E" w:rsidP="001D0FE0">
      <w:r w:rsidRPr="0022048E">
        <w:t>les frais de déplacement (essence, transport en commun, taxis, péages, stationnement…) ;</w:t>
      </w:r>
    </w:p>
    <w:p w14:paraId="47808482" w14:textId="77777777" w:rsidR="0056165E" w:rsidRPr="0022048E" w:rsidRDefault="0056165E" w:rsidP="001D0FE0">
      <w:r w:rsidRPr="0022048E">
        <w:lastRenderedPageBreak/>
        <w:t>les dépenses professionnelles (fournitures de bureau, frais téléphonique, frais postaux, abonnement à des ouvrages professionnels…) ;</w:t>
      </w:r>
    </w:p>
    <w:p w14:paraId="28683DC1" w14:textId="77777777" w:rsidR="0056165E" w:rsidRPr="0022048E" w:rsidRDefault="0056165E" w:rsidP="001D0FE0">
      <w:r w:rsidRPr="0022048E">
        <w:t>les loyers et charges locatives ;</w:t>
      </w:r>
    </w:p>
    <w:p w14:paraId="4215D660" w14:textId="77777777" w:rsidR="0056165E" w:rsidRPr="0022048E" w:rsidRDefault="0056165E" w:rsidP="001D0FE0">
      <w:r w:rsidRPr="0022048E">
        <w:t>les dépenses d’entretien, de réparation et d’amélioration ;</w:t>
      </w:r>
    </w:p>
    <w:p w14:paraId="5ACE02BB" w14:textId="77777777" w:rsidR="0056165E" w:rsidRPr="0022048E" w:rsidRDefault="0056165E" w:rsidP="001D0FE0">
      <w:r w:rsidRPr="0022048E">
        <w:t>les assurances souscrites dans le cadre de l’activité (assurance de responsabilité civile, assurance du matériel…) ;</w:t>
      </w:r>
    </w:p>
    <w:p w14:paraId="2C4BA251" w14:textId="77777777" w:rsidR="0056165E" w:rsidRPr="0022048E" w:rsidRDefault="0056165E" w:rsidP="001D0FE0">
      <w:r w:rsidRPr="0022048E">
        <w:t>les frais d’actes et de contentieux ;</w:t>
      </w:r>
    </w:p>
    <w:p w14:paraId="6C9EC3DB" w14:textId="77777777" w:rsidR="0056165E" w:rsidRPr="0022048E" w:rsidRDefault="0056165E" w:rsidP="001D0FE0">
      <w:r w:rsidRPr="0022048E">
        <w:t>les frais de publicité ;</w:t>
      </w:r>
    </w:p>
    <w:p w14:paraId="21CC9EDF" w14:textId="77777777" w:rsidR="0056165E" w:rsidRPr="0022048E" w:rsidRDefault="0056165E" w:rsidP="001D0FE0">
      <w:r w:rsidRPr="0022048E">
        <w:t>les frais de formation professionnelle (inscription à une formation, stage…) ;</w:t>
      </w:r>
    </w:p>
    <w:p w14:paraId="41F7A3A8" w14:textId="77777777" w:rsidR="0056165E" w:rsidRPr="0022048E" w:rsidRDefault="0056165E" w:rsidP="001D0FE0">
      <w:r w:rsidRPr="0022048E">
        <w:t>les frais bancaires ;</w:t>
      </w:r>
    </w:p>
    <w:p w14:paraId="544E4B48" w14:textId="77777777" w:rsidR="0056165E" w:rsidRPr="0022048E" w:rsidRDefault="0056165E" w:rsidP="001D0FE0">
      <w:r w:rsidRPr="0022048E">
        <w:t>les frais liés aux vêtements professionnels (blouses de médecin, robe d’avocat…).</w:t>
      </w:r>
    </w:p>
    <w:p w14:paraId="3015C19D" w14:textId="77777777" w:rsidR="0022048E" w:rsidRPr="0022048E" w:rsidRDefault="0022048E" w:rsidP="001D0FE0"/>
    <w:p w14:paraId="4DB18285" w14:textId="77777777" w:rsidR="0022048E" w:rsidRPr="0022048E" w:rsidRDefault="0056165E" w:rsidP="001D0FE0">
      <w:r w:rsidRPr="0022048E">
        <w:t xml:space="preserve">Si l’exercice est déficitaire (dans le cas du régime réel), la perte peut s’imputer sur le revenu global du foyer fiscal de l’année en cours. </w:t>
      </w:r>
    </w:p>
    <w:p w14:paraId="5AAAEE88" w14:textId="2DE90408" w:rsidR="0056165E" w:rsidRPr="0022048E" w:rsidRDefault="0056165E" w:rsidP="001D0FE0">
      <w:r w:rsidRPr="0022048E">
        <w:t>Si le revenu global ne permet pas de déduire la totalité du déficit imputable (déficit supérieur au revenu total), l’excédent non déduit peut être reporté pendant 6 ans. Il viendra alors se déduire du revenu global des années suivantes.</w:t>
      </w:r>
    </w:p>
    <w:p w14:paraId="6A8DCE64" w14:textId="77777777" w:rsidR="0056165E" w:rsidRPr="0022048E" w:rsidRDefault="0056165E" w:rsidP="001D0FE0">
      <w:r w:rsidRPr="0022048E">
        <w:rPr>
          <w:rStyle w:val="lev"/>
        </w:rPr>
        <w:t>L’impôt sur les sociétés en option pour l’entreprise individuelle</w:t>
      </w:r>
    </w:p>
    <w:p w14:paraId="5D33BD40" w14:textId="77777777" w:rsidR="0056165E" w:rsidRPr="00293A5A" w:rsidRDefault="0056165E" w:rsidP="001D0FE0">
      <w:r w:rsidRPr="00293A5A">
        <w:t>Les entrepreneurs individuels exerçant une activité relevant des BIC, BNC et BA et imposables de plein droit ou sur option à un régime réel peuvent choisir d’être assimilés sur le plan fiscal à une EURL (option IS). Cette option est irrévocable après un délai de renonciation possible jusqu’au 5</w:t>
      </w:r>
      <w:r w:rsidRPr="00293A5A">
        <w:rPr>
          <w:vertAlign w:val="superscript"/>
        </w:rPr>
        <w:t>e</w:t>
      </w:r>
      <w:r w:rsidRPr="00293A5A">
        <w:t> exercice suivant celui au titre duquel elle a été exercée.</w:t>
      </w:r>
    </w:p>
    <w:p w14:paraId="24F021CF" w14:textId="77777777" w:rsidR="0056165E" w:rsidRPr="00293A5A" w:rsidRDefault="0056165E" w:rsidP="001D0FE0">
      <w:r w:rsidRPr="00293A5A">
        <w:t>Pour être soumis à l’impôt sur les sociétés (IS), l’entrepreneur individuel doit demander son assimilation à :</w:t>
      </w:r>
    </w:p>
    <w:p w14:paraId="2B4DC8B5" w14:textId="77777777" w:rsidR="0056165E" w:rsidRPr="00293A5A" w:rsidRDefault="0056165E" w:rsidP="001D0FE0">
      <w:r w:rsidRPr="00293A5A">
        <w:t>une entreprise unipersonnelle à responsabilité limitée (EURL) s’il est commerçant, artisan ou professionnel libéral ;</w:t>
      </w:r>
    </w:p>
    <w:p w14:paraId="62199EAB" w14:textId="77777777" w:rsidR="0056165E" w:rsidRPr="00293A5A" w:rsidRDefault="0056165E" w:rsidP="001D0FE0">
      <w:r w:rsidRPr="00293A5A">
        <w:t>une exploitation agricole à responsabilité limitée (EARL) s’il est agriculteur.</w:t>
      </w:r>
    </w:p>
    <w:p w14:paraId="0BE8FAF0" w14:textId="179ECF37" w:rsidR="0056165E" w:rsidRPr="00293A5A" w:rsidRDefault="0056165E" w:rsidP="001D0FE0">
      <w:r w:rsidRPr="00293A5A">
        <w:rPr>
          <w:noProof/>
          <w:lang w:eastAsia="fr-FR"/>
        </w:rPr>
        <w:drawing>
          <wp:inline distT="0" distB="0" distL="0" distR="0" wp14:anchorId="263233E1" wp14:editId="319B7B23">
            <wp:extent cx="189865" cy="189865"/>
            <wp:effectExtent l="0" t="0" r="635" b="635"/>
            <wp:docPr id="1160092963" name="Image 29"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092963" name="Image 29" descr="Une image contenant capture d’écran, dessin humoristique&#10;&#10;Description générée automatiqueme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293A5A">
        <w:t> </w:t>
      </w:r>
      <w:r w:rsidRPr="00293A5A">
        <w:rPr>
          <w:rStyle w:val="lev"/>
          <w:b w:val="0"/>
        </w:rPr>
        <w:t>Attention :</w:t>
      </w:r>
      <w:r w:rsidRPr="00293A5A">
        <w:rPr>
          <w:rStyle w:val="Accentuation"/>
          <w:i w:val="0"/>
          <w:iCs w:val="0"/>
        </w:rPr>
        <w:t> seul un entrepreneur relevant du régime de la déclaration contrôlée (BNC) ou d’un régime réel d’imposition (simplifié/normal BIC ou BA) peut opter pour l’IS. Par conséquent, les micro-entrepreneurs relevant du micro-BIC, micro-BNC ou micro-BA sont exclus du dispositif.</w:t>
      </w:r>
    </w:p>
    <w:p w14:paraId="428033F7" w14:textId="77777777" w:rsidR="00293A5A" w:rsidRDefault="00293A5A" w:rsidP="001D0FE0"/>
    <w:p w14:paraId="03EF837C" w14:textId="01A0A0C0" w:rsidR="0056165E" w:rsidRPr="00BC0441" w:rsidRDefault="0056165E" w:rsidP="00747AE6">
      <w:pPr>
        <w:pStyle w:val="Titre5"/>
      </w:pPr>
      <w:r w:rsidRPr="00BC0441">
        <w:lastRenderedPageBreak/>
        <w:t>Le régime du micro-entrepreneur</w:t>
      </w:r>
    </w:p>
    <w:p w14:paraId="46D848E0" w14:textId="77777777" w:rsidR="00BC0441" w:rsidRDefault="00BC0441" w:rsidP="009843DE">
      <w:pPr>
        <w:pStyle w:val="CGPC-elearning"/>
      </w:pPr>
    </w:p>
    <w:p w14:paraId="1693EBAA" w14:textId="2C43F9F0" w:rsidR="0056165E" w:rsidRPr="00293A5A" w:rsidRDefault="0056165E" w:rsidP="001D0FE0">
      <w:r w:rsidRPr="00293A5A">
        <w:t>Le régime des micro-entreprises est particulièrement simple, avec des obligations comptables et fiscales très allégées : il suffit de tenir un registre des achats et un livre journal des recettes (comptabilité d’encaissement).</w:t>
      </w:r>
    </w:p>
    <w:p w14:paraId="43C49467" w14:textId="018C08F8" w:rsidR="0056165E" w:rsidRPr="00293A5A" w:rsidRDefault="0056165E" w:rsidP="003311D4">
      <w:pPr>
        <w:jc w:val="left"/>
      </w:pPr>
      <w:r w:rsidRPr="00293A5A">
        <w:rPr>
          <w:b/>
          <w:noProof/>
          <w:lang w:eastAsia="fr-FR"/>
        </w:rPr>
        <w:drawing>
          <wp:inline distT="0" distB="0" distL="0" distR="0" wp14:anchorId="6EFD0279" wp14:editId="3F858D57">
            <wp:extent cx="189865" cy="189865"/>
            <wp:effectExtent l="0" t="0" r="635" b="635"/>
            <wp:docPr id="1364277563" name="Image 28"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77563" name="Image 28" descr="Une image contenant jaune, ligne, Graphique, conceptio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293A5A">
        <w:rPr>
          <w:rStyle w:val="lev"/>
          <w:i/>
          <w:iCs/>
          <w:u w:val="single"/>
        </w:rPr>
        <w:t> À noter</w:t>
      </w:r>
      <w:r w:rsidRPr="00293A5A">
        <w:br/>
      </w:r>
      <w:r w:rsidRPr="00293A5A">
        <w:rPr>
          <w:rStyle w:val="Accentuation"/>
        </w:rPr>
        <w:t>Les notions de micro-entrepreneur et d’auto-entrepreneur sont identiques et renvoient au même régime depuis 2016.</w:t>
      </w:r>
    </w:p>
    <w:p w14:paraId="677DFD5F" w14:textId="77777777" w:rsidR="0056165E" w:rsidRPr="00293A5A" w:rsidRDefault="0056165E" w:rsidP="001D0FE0">
      <w:r w:rsidRPr="00293A5A">
        <w:t>Le bénéfice imposable est déterminé à partir du chiffre d’affaires diminué d’un abattement forfaitaire pour frais variables selon l’activité exercée par le contribuable (minimum 305 € ; en cas d’activités mixtes, les abattements sont calculés séparément pour chaque type d’activité, soit une déduction minimale de 610 €).</w:t>
      </w:r>
    </w:p>
    <w:p w14:paraId="676E0A10" w14:textId="77777777" w:rsidR="0056165E" w:rsidRPr="00293A5A" w:rsidRDefault="0056165E" w:rsidP="001D0FE0">
      <w:r w:rsidRPr="00293A5A">
        <w:t>L’abattement forfaitaire pour frais professionnels est de :</w:t>
      </w:r>
    </w:p>
    <w:p w14:paraId="0384FEE1" w14:textId="77777777" w:rsidR="0056165E" w:rsidRPr="00293A5A" w:rsidRDefault="0056165E" w:rsidP="001D0FE0">
      <w:r w:rsidRPr="00293A5A">
        <w:t>87 % du CA HT pour les activités agricoles ;</w:t>
      </w:r>
    </w:p>
    <w:p w14:paraId="2032A2E8" w14:textId="77777777" w:rsidR="0056165E" w:rsidRPr="00293A5A" w:rsidRDefault="0056165E" w:rsidP="001D0FE0">
      <w:r w:rsidRPr="00293A5A">
        <w:t>71 % du CA HT pour les activités d’achat-revente ou de fourniture de logement ;</w:t>
      </w:r>
    </w:p>
    <w:p w14:paraId="51A0555A" w14:textId="77777777" w:rsidR="0056165E" w:rsidRPr="00293A5A" w:rsidRDefault="0056165E" w:rsidP="001D0FE0">
      <w:r w:rsidRPr="00293A5A">
        <w:t>50 % du CA HT pour les activités de service ;</w:t>
      </w:r>
    </w:p>
    <w:p w14:paraId="0EF74AF2" w14:textId="77777777" w:rsidR="0056165E" w:rsidRDefault="0056165E" w:rsidP="001D0FE0">
      <w:r w:rsidRPr="00293A5A">
        <w:t>34 % du CA HT pour les BNC.</w:t>
      </w:r>
    </w:p>
    <w:p w14:paraId="7E53DCEF" w14:textId="77777777" w:rsidR="009E4521" w:rsidRDefault="009E4521" w:rsidP="009E4521">
      <w:pPr>
        <w:pStyle w:val="CGPC-elearning"/>
      </w:pPr>
    </w:p>
    <w:p w14:paraId="7869C368" w14:textId="4F6914A8" w:rsidR="009E4521" w:rsidRPr="009E4521" w:rsidRDefault="009E4521" w:rsidP="009E4521">
      <w:pPr>
        <w:pStyle w:val="CGPC-elearning"/>
        <w:jc w:val="center"/>
      </w:pPr>
      <w:r>
        <w:rPr>
          <w:noProof/>
        </w:rPr>
        <w:drawing>
          <wp:inline distT="0" distB="0" distL="0" distR="0" wp14:anchorId="0D4A4973" wp14:editId="435E7A53">
            <wp:extent cx="8591550" cy="3905250"/>
            <wp:effectExtent l="0" t="0" r="0" b="0"/>
            <wp:docPr id="131423173" name="Image 6" descr="Une image contenant texte, cercl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3173" name="Image 6" descr="Une image contenant texte, cercle, capture d’écran, Police"/>
                    <pic:cNvPicPr/>
                  </pic:nvPicPr>
                  <pic:blipFill>
                    <a:blip r:embed="rId26">
                      <a:extLst>
                        <a:ext uri="{28A0092B-C50C-407E-A947-70E740481C1C}">
                          <a14:useLocalDpi xmlns:a14="http://schemas.microsoft.com/office/drawing/2010/main" val="0"/>
                        </a:ext>
                      </a:extLst>
                    </a:blip>
                    <a:stretch>
                      <a:fillRect/>
                    </a:stretch>
                  </pic:blipFill>
                  <pic:spPr>
                    <a:xfrm>
                      <a:off x="0" y="0"/>
                      <a:ext cx="8591550" cy="3905250"/>
                    </a:xfrm>
                    <a:prstGeom prst="rect">
                      <a:avLst/>
                    </a:prstGeom>
                  </pic:spPr>
                </pic:pic>
              </a:graphicData>
            </a:graphic>
          </wp:inline>
        </w:drawing>
      </w:r>
    </w:p>
    <w:p w14:paraId="4B567368" w14:textId="61C935B6" w:rsidR="00293A5A" w:rsidRPr="00293A5A" w:rsidRDefault="0056165E" w:rsidP="001D0FE0">
      <w:pPr>
        <w:rPr>
          <w:rStyle w:val="Accentuation"/>
        </w:rPr>
      </w:pPr>
      <w:r w:rsidRPr="00293A5A">
        <w:rPr>
          <w:rStyle w:val="lev"/>
          <w:i/>
          <w:iCs/>
          <w:u w:val="single"/>
        </w:rPr>
        <w:lastRenderedPageBreak/>
        <w:t>Exemple</w:t>
      </w:r>
      <w:r w:rsidRPr="00293A5A">
        <w:t> </w:t>
      </w:r>
      <w:r w:rsidRPr="00293A5A">
        <w:rPr>
          <w:rStyle w:val="Accentuation"/>
        </w:rPr>
        <w:t>Un contribuable qui exerce une activité de vente réalise un CA HT de 175 000 € en 2023.</w:t>
      </w:r>
    </w:p>
    <w:p w14:paraId="4002D2F2" w14:textId="4E962D1B" w:rsidR="0056165E" w:rsidRPr="00293A5A" w:rsidRDefault="0056165E" w:rsidP="001D0FE0">
      <w:r w:rsidRPr="00293A5A">
        <w:br/>
      </w:r>
      <w:r w:rsidRPr="00293A5A">
        <w:rPr>
          <w:rStyle w:val="Accentuation"/>
        </w:rPr>
        <w:t>Le calcul de l’abattement est le suivant : 175 000 € x 71 % = 124 250 €. Le bénéfice net imposable est donc : 175 000 € – 124 250 € = 50 750 €.</w:t>
      </w:r>
    </w:p>
    <w:p w14:paraId="47636E1F" w14:textId="402322C5" w:rsidR="0056165E" w:rsidRPr="00293A5A" w:rsidRDefault="0056165E" w:rsidP="001D0FE0">
      <w:r w:rsidRPr="00293A5A">
        <w:rPr>
          <w:b/>
          <w:noProof/>
          <w:lang w:eastAsia="fr-FR"/>
        </w:rPr>
        <w:drawing>
          <wp:inline distT="0" distB="0" distL="0" distR="0" wp14:anchorId="7CFA1767" wp14:editId="4B1CF979">
            <wp:extent cx="273050" cy="273050"/>
            <wp:effectExtent l="0" t="0" r="0" b="0"/>
            <wp:docPr id="1065825472" name="Image 26" descr="Une image contenant clipart, Graphique, illustratio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25472" name="Image 26" descr="Une image contenant clipart, Graphique, illustration, dessin humoristique&#10;&#10;Description générée automatiquemen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rsidRPr="00293A5A">
        <w:rPr>
          <w:rStyle w:val="lev"/>
          <w:i/>
          <w:iCs/>
          <w:u w:val="single"/>
        </w:rPr>
        <w:t>À savoir : </w:t>
      </w:r>
      <w:r w:rsidRPr="00293A5A">
        <w:rPr>
          <w:rStyle w:val="Accentuation"/>
        </w:rPr>
        <w:t>Lorsque le régime micro-fiscal est applicable, les abattements forfaitaires pour frais sont pratiqués sur la totalité du chiffre d’affaires. Une fois calculé, le bénéfice imposable est soumis à l’impôt sur le revenu avec les autres revenus du foyer fiscal.</w:t>
      </w:r>
    </w:p>
    <w:p w14:paraId="74ACEE85" w14:textId="77777777" w:rsidR="00524D26" w:rsidRDefault="00524D26" w:rsidP="001D0FE0">
      <w:pPr>
        <w:rPr>
          <w:rStyle w:val="lev"/>
          <w:u w:val="single"/>
        </w:rPr>
      </w:pPr>
    </w:p>
    <w:p w14:paraId="4C847DCB" w14:textId="6706385B" w:rsidR="0056165E" w:rsidRDefault="0056165E" w:rsidP="001D0FE0">
      <w:r>
        <w:rPr>
          <w:rStyle w:val="lev"/>
          <w:u w:val="single"/>
        </w:rPr>
        <w:t>L’option pour le prélèvement libératoire de l’impôt sur le revenu (micro fiscal)</w:t>
      </w:r>
    </w:p>
    <w:p w14:paraId="11DAA91E" w14:textId="77777777" w:rsidR="0056165E" w:rsidRPr="00293A5A" w:rsidRDefault="0056165E" w:rsidP="001D0FE0">
      <w:r w:rsidRPr="00293A5A">
        <w:t>Il s’agit d’une variante optionnelle du régime applicable aux micro-entrepreneurs.</w:t>
      </w:r>
    </w:p>
    <w:p w14:paraId="0C96AB9C" w14:textId="77777777" w:rsidR="0056165E" w:rsidRPr="00293A5A" w:rsidRDefault="0056165E" w:rsidP="001D0FE0">
      <w:r w:rsidRPr="00293A5A">
        <w:t>Les exploitants individuels peuvent opter pour le régime du versement fiscal libératoire par un prélèvement forfaitaire unique de leurs cotisations et contributions sociales (micro-social) et, sous conditions, de leur impôt sur le revenu.</w:t>
      </w:r>
    </w:p>
    <w:p w14:paraId="0B422CA2" w14:textId="77777777" w:rsidR="0056165E" w:rsidRPr="00293A5A" w:rsidRDefault="0056165E" w:rsidP="001D0FE0">
      <w:r w:rsidRPr="00293A5A">
        <w:t>Le paiement est fait en un seul et unique prélèvement effectué directement sur le chiffre d’affaires.</w:t>
      </w:r>
    </w:p>
    <w:p w14:paraId="04B6F5BB" w14:textId="77777777" w:rsidR="0056165E" w:rsidRPr="00293A5A" w:rsidRDefault="0056165E" w:rsidP="001D0FE0">
      <w:r w:rsidRPr="00293A5A">
        <w:t>Le versement libératoire est égal à :</w:t>
      </w:r>
    </w:p>
    <w:p w14:paraId="79FDC738" w14:textId="77777777" w:rsidR="0056165E" w:rsidRPr="00293A5A" w:rsidRDefault="0056165E" w:rsidP="001D0FE0">
      <w:r w:rsidRPr="00293A5A">
        <w:t xml:space="preserve">1 % du CA HT pour les entreprises ayant une activité de vente ou de fourniture de </w:t>
      </w:r>
      <w:proofErr w:type="gramStart"/>
      <w:r w:rsidRPr="00293A5A">
        <w:t>logement;</w:t>
      </w:r>
      <w:proofErr w:type="gramEnd"/>
    </w:p>
    <w:p w14:paraId="17D0A9B4" w14:textId="77777777" w:rsidR="0056165E" w:rsidRPr="00293A5A" w:rsidRDefault="0056165E" w:rsidP="001D0FE0">
      <w:r w:rsidRPr="00293A5A">
        <w:t>1,7 % du CA HT pour les entreprises ayant une activité de prestation de services ;</w:t>
      </w:r>
    </w:p>
    <w:p w14:paraId="3B0B29B2" w14:textId="77777777" w:rsidR="0056165E" w:rsidRPr="00293A5A" w:rsidRDefault="0056165E" w:rsidP="001D0FE0">
      <w:r w:rsidRPr="00293A5A">
        <w:t>2,2 % du CA HT pour les titulaires de BNC.</w:t>
      </w:r>
    </w:p>
    <w:p w14:paraId="364B5A32" w14:textId="77777777" w:rsidR="0056165E" w:rsidRDefault="0056165E" w:rsidP="001D0FE0">
      <w:r w:rsidRPr="00293A5A">
        <w:t>À ces taux s’ajoutent ceux qui correspondent au versement forfaitaire libératoire des charges sociales.</w:t>
      </w:r>
    </w:p>
    <w:p w14:paraId="06917D5E" w14:textId="77777777" w:rsidR="00583F1F" w:rsidRDefault="00583F1F" w:rsidP="00583F1F">
      <w:pPr>
        <w:pStyle w:val="CGPC-elearning"/>
      </w:pPr>
    </w:p>
    <w:p w14:paraId="3F79B57B" w14:textId="5821770C" w:rsidR="00583F1F" w:rsidRPr="00583F1F" w:rsidRDefault="00583F1F" w:rsidP="00583F1F">
      <w:pPr>
        <w:pStyle w:val="CGPC-elearning"/>
        <w:jc w:val="center"/>
      </w:pPr>
      <w:r>
        <w:rPr>
          <w:noProof/>
        </w:rPr>
        <w:lastRenderedPageBreak/>
        <w:drawing>
          <wp:inline distT="0" distB="0" distL="0" distR="0" wp14:anchorId="16E0E5EC" wp14:editId="0DDC0006">
            <wp:extent cx="6228902" cy="5554639"/>
            <wp:effectExtent l="0" t="0" r="635" b="8255"/>
            <wp:docPr id="2088813383" name="Image 7" descr="Une image contenant texte, capture d’écran, diagramme,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13383" name="Image 7" descr="Une image contenant texte, capture d’écran, diagramme, ligne"/>
                    <pic:cNvPicPr/>
                  </pic:nvPicPr>
                  <pic:blipFill>
                    <a:blip r:embed="rId27">
                      <a:extLst>
                        <a:ext uri="{28A0092B-C50C-407E-A947-70E740481C1C}">
                          <a14:useLocalDpi xmlns:a14="http://schemas.microsoft.com/office/drawing/2010/main" val="0"/>
                        </a:ext>
                      </a:extLst>
                    </a:blip>
                    <a:stretch>
                      <a:fillRect/>
                    </a:stretch>
                  </pic:blipFill>
                  <pic:spPr>
                    <a:xfrm>
                      <a:off x="0" y="0"/>
                      <a:ext cx="6244020" cy="5568121"/>
                    </a:xfrm>
                    <a:prstGeom prst="rect">
                      <a:avLst/>
                    </a:prstGeom>
                  </pic:spPr>
                </pic:pic>
              </a:graphicData>
            </a:graphic>
          </wp:inline>
        </w:drawing>
      </w:r>
    </w:p>
    <w:p w14:paraId="03D0036A" w14:textId="4F3F654A" w:rsidR="0056165E" w:rsidRDefault="0056165E" w:rsidP="001D0FE0">
      <w:pPr>
        <w:rPr>
          <w:rStyle w:val="Accentuation"/>
        </w:rPr>
      </w:pPr>
      <w:r w:rsidRPr="00293A5A">
        <w:rPr>
          <w:rStyle w:val="lev"/>
          <w:i/>
          <w:iCs/>
          <w:u w:val="single"/>
        </w:rPr>
        <w:t>Attention : </w:t>
      </w:r>
      <w:r w:rsidRPr="00293A5A">
        <w:rPr>
          <w:rStyle w:val="Accentuation"/>
        </w:rPr>
        <w:t>L’option pour le régime du micro-fiscal n’est possible que si le revenu fiscal de référence de l’année N-2 (2021) n’excède pas 25 710 € pour une personne seule et 51 420 € pour un couple. En l’absence de chiffre d’affaires, aucun paiement n’est à effectuer. Toutefois, le micro-entrepreneur est obligé de déclarer ses revenus et d’inscrire néant à la place du montant de son chiffre d’affaires.</w:t>
      </w:r>
    </w:p>
    <w:p w14:paraId="7F1E5FFB" w14:textId="77777777" w:rsidR="00293A5A" w:rsidRPr="00293A5A" w:rsidRDefault="00293A5A" w:rsidP="009843DE">
      <w:pPr>
        <w:pStyle w:val="CGPC-elearning"/>
      </w:pPr>
    </w:p>
    <w:p w14:paraId="7ED9A2D8" w14:textId="6DF43DCC" w:rsidR="00BC0441" w:rsidRDefault="00293A5A" w:rsidP="00747AE6">
      <w:pPr>
        <w:pStyle w:val="Titre5"/>
      </w:pPr>
      <w:r>
        <w:t>Régime de franchise de TVA</w:t>
      </w:r>
    </w:p>
    <w:p w14:paraId="7F19BE47" w14:textId="6ABD6507" w:rsidR="0056165E" w:rsidRPr="00293A5A" w:rsidRDefault="0056165E" w:rsidP="001D0FE0">
      <w:r w:rsidRPr="00293A5A">
        <w:t>Les micro-entrepreneurs n’ont aucune obligation déclarative en matière de TVA car ils relèvent du régime de la franchise en base de TVA si leur chiffre d’affaires annuel ne dépasse pas :</w:t>
      </w:r>
    </w:p>
    <w:p w14:paraId="19A5A3C7" w14:textId="77777777" w:rsidR="0056165E" w:rsidRPr="00293A5A" w:rsidRDefault="0056165E" w:rsidP="001D0FE0">
      <w:r w:rsidRPr="00293A5A">
        <w:t>– 91 900 euros pour les activités commerciales (opérations de ventes de marchandises, objets, fournitures et denrées à emporter ou à consommer sur place, fourniture de logement hors location meublée, meublé de tourisme, gîte rural et chambre d’hôtes) ;</w:t>
      </w:r>
    </w:p>
    <w:p w14:paraId="0288D80C" w14:textId="77777777" w:rsidR="0056165E" w:rsidRPr="00293A5A" w:rsidRDefault="0056165E" w:rsidP="001D0FE0">
      <w:r w:rsidRPr="00293A5A">
        <w:lastRenderedPageBreak/>
        <w:t>– 36 800 euros pour les prestations de services.</w:t>
      </w:r>
    </w:p>
    <w:p w14:paraId="56D4F42A" w14:textId="77777777" w:rsidR="0056165E" w:rsidRPr="00293A5A" w:rsidRDefault="0056165E" w:rsidP="001D0FE0">
      <w:r w:rsidRPr="00293A5A">
        <w:t>L’entrepreneur ne facture alors pas la TVA à ses clients. En contrepartie, il ne peut pas la récupérer sur ses achats.</w:t>
      </w:r>
    </w:p>
    <w:p w14:paraId="42A7C4C1" w14:textId="77777777" w:rsidR="0056165E" w:rsidRPr="00293A5A" w:rsidRDefault="0056165E" w:rsidP="001D0FE0">
      <w:r w:rsidRPr="00293A5A">
        <w:t>Il est possible pour le micro-entrepreneur de renoncer au bénéfice de la franchise en base (tout en conservant le statut de micro-entrepreneur) en optant pour l’application de la TVA dès le début de son activité, afin de préserver son droit à déduction.</w:t>
      </w:r>
    </w:p>
    <w:p w14:paraId="3933F442" w14:textId="76A346DB" w:rsidR="0056165E" w:rsidRDefault="0056165E" w:rsidP="00583F1F">
      <w:pPr>
        <w:jc w:val="left"/>
        <w:rPr>
          <w:rStyle w:val="Accentuation"/>
        </w:rPr>
      </w:pPr>
      <w:r w:rsidRPr="00293A5A">
        <w:rPr>
          <w:rStyle w:val="lev"/>
          <w:i/>
          <w:iCs/>
          <w:u w:val="single"/>
        </w:rPr>
        <w:t>À noter</w:t>
      </w:r>
      <w:r w:rsidRPr="00293A5A">
        <w:br/>
      </w:r>
      <w:r w:rsidRPr="00293A5A">
        <w:rPr>
          <w:rStyle w:val="Accentuation"/>
        </w:rPr>
        <w:t xml:space="preserve">Les </w:t>
      </w:r>
      <w:r w:rsidR="00293A5A" w:rsidRPr="00293A5A">
        <w:rPr>
          <w:rStyle w:val="Accentuation"/>
        </w:rPr>
        <w:t>microentreprises</w:t>
      </w:r>
      <w:r w:rsidRPr="00293A5A">
        <w:rPr>
          <w:rStyle w:val="Accentuation"/>
        </w:rPr>
        <w:t xml:space="preserve"> bénéficiant de la franchise en base ont l’obligation d’inscrire sur les factures à destination de leurs clients la mention suivante : « TVA non applicable article 293 B du Code général des impôts (CGI) ».</w:t>
      </w:r>
    </w:p>
    <w:p w14:paraId="4DF3A090" w14:textId="77777777" w:rsidR="00293A5A" w:rsidRPr="00293A5A" w:rsidRDefault="00293A5A" w:rsidP="009843DE">
      <w:pPr>
        <w:pStyle w:val="CGPC-elearning"/>
      </w:pPr>
    </w:p>
    <w:p w14:paraId="192E6125" w14:textId="19509705" w:rsidR="0056165E" w:rsidRPr="00BC0441" w:rsidRDefault="00293A5A" w:rsidP="00747AE6">
      <w:pPr>
        <w:pStyle w:val="Titre5"/>
      </w:pPr>
      <w:r>
        <w:t>Le r</w:t>
      </w:r>
      <w:r w:rsidR="0056165E" w:rsidRPr="00BC0441">
        <w:t>égime des plus ou moins-values professionnelles</w:t>
      </w:r>
    </w:p>
    <w:p w14:paraId="25942B8D" w14:textId="77777777" w:rsidR="00BC0441" w:rsidRDefault="00BC0441"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35181C3" w14:textId="53209F82" w:rsidR="0056165E" w:rsidRPr="00293A5A" w:rsidRDefault="0056165E" w:rsidP="001D0FE0">
      <w:r w:rsidRPr="00293A5A">
        <w:t>La vente des actifs professionnels utilisés par l’entrepreneur individuel relève du régime des plus ou moins-values professionnelles.</w:t>
      </w:r>
    </w:p>
    <w:p w14:paraId="08EBEDF6" w14:textId="77777777" w:rsidR="0056165E" w:rsidRPr="00293A5A" w:rsidRDefault="0056165E" w:rsidP="001D0FE0">
      <w:r w:rsidRPr="00293A5A">
        <w:t>Les entreprises concernées par le régime des plus ou moins-values (sauf cas d’exonération) sont celles qui sont soumises à l’impôt sur le revenu dans la catégorie BIC, BNC ou bénéfices agricoles.</w:t>
      </w:r>
    </w:p>
    <w:p w14:paraId="5E149ADB" w14:textId="77777777" w:rsidR="0056165E" w:rsidRPr="00293A5A" w:rsidRDefault="0056165E" w:rsidP="001D0FE0">
      <w:r w:rsidRPr="00293A5A">
        <w:t>Le régime d’imposition diffère selon que la plus-value est qualifiée de court terme ou de long terme (en fonction de la durée de détention du bien cédé et du fait que ce bien soit amortissable ou pas).</w:t>
      </w:r>
    </w:p>
    <w:p w14:paraId="5785AF01" w14:textId="4CE7FEC5" w:rsidR="0056165E" w:rsidRDefault="0056165E" w:rsidP="00583F1F">
      <w:pPr>
        <w:jc w:val="center"/>
      </w:pPr>
      <w:r>
        <w:rPr>
          <w:noProof/>
          <w:lang w:eastAsia="fr-FR"/>
        </w:rPr>
        <w:drawing>
          <wp:inline distT="0" distB="0" distL="0" distR="0" wp14:anchorId="480EE696" wp14:editId="33FF39FA">
            <wp:extent cx="11615192" cy="3002507"/>
            <wp:effectExtent l="0" t="0" r="5715" b="7620"/>
            <wp:docPr id="1124049308" name="Image 23" descr="Une image contenant texte, capture d’écran, reçu,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049308" name="Image 23" descr="Une image contenant texte, capture d’écran, reçu, Police&#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40997" cy="3009178"/>
                    </a:xfrm>
                    <a:prstGeom prst="rect">
                      <a:avLst/>
                    </a:prstGeom>
                    <a:noFill/>
                    <a:ln>
                      <a:noFill/>
                    </a:ln>
                  </pic:spPr>
                </pic:pic>
              </a:graphicData>
            </a:graphic>
          </wp:inline>
        </w:drawing>
      </w:r>
    </w:p>
    <w:p w14:paraId="70E23066" w14:textId="77777777" w:rsidR="00293A5A" w:rsidRDefault="00293A5A" w:rsidP="001D0FE0"/>
    <w:p w14:paraId="3E97A556" w14:textId="77777777" w:rsidR="0056165E" w:rsidRPr="00293A5A" w:rsidRDefault="0056165E" w:rsidP="001D0FE0">
      <w:r w:rsidRPr="00293A5A">
        <w:lastRenderedPageBreak/>
        <w:t>La plus ou moins-value nette à court terme est comprise dans les résultats de l’entreprise. La plus-value sera dès lors imposée si l’entreprise dégage un bénéfice. Les entreprises peuvent demander un étalement de l’imposition de la plus-value, par parts égales sur 3 ans (année en cours + 2 ans). Lorsque l’entreprise a dégagé une moins-value à court terme, et en cas de bénéfice insuffisant, la fraction de la moins-value qui n’est pas soustraite devient un déficit d’exploitation reportable.</w:t>
      </w:r>
    </w:p>
    <w:p w14:paraId="5AAEA444" w14:textId="77777777" w:rsidR="0056165E" w:rsidRPr="00293A5A" w:rsidRDefault="0056165E" w:rsidP="001D0FE0">
      <w:r w:rsidRPr="00293A5A">
        <w:t>La moins-value nette à long terme doit être soustraite non pas du résultat de l’exercice, mais uniquement des plus-values à long terme réalisées pendant les 10 années suivantes (et pas sur le bénéfice). Si certaines moins-values n’ont pas pu être soustraites au cours de ces 10 années, elles sont définitivement perdues.</w:t>
      </w:r>
    </w:p>
    <w:p w14:paraId="78E09E3D" w14:textId="77777777" w:rsidR="0056165E" w:rsidRPr="00293A5A" w:rsidRDefault="0056165E" w:rsidP="001D0FE0">
      <w:r w:rsidRPr="00293A5A">
        <w:t>La plus-value nette à long terme est d’abord minorée des moins-values à long terme réalisées au cours des 10 exercices précédents puis du déficit de l’exercice éventuel. Le solde de la plus-value à long terme est alors taxé à 12,8 % (30 % avec les prélèvements sociaux).</w:t>
      </w:r>
    </w:p>
    <w:p w14:paraId="5C238CAF" w14:textId="77777777" w:rsidR="0056165E" w:rsidRPr="00293A5A" w:rsidRDefault="0056165E" w:rsidP="001D0FE0">
      <w:r w:rsidRPr="00293A5A">
        <w:t>Il existe cependant des dispositifs fiscaux qui peuvent atténuer voire annuler l’imposition en cas de cession d’une entreprise individuelle :</w:t>
      </w:r>
    </w:p>
    <w:p w14:paraId="5AD8FF99" w14:textId="77777777" w:rsidR="0056165E" w:rsidRPr="00293A5A" w:rsidRDefault="0056165E" w:rsidP="001D0FE0">
      <w:r w:rsidRPr="00293A5A">
        <w:t>exonération des plus-values réalisées par les petites entreprises ;</w:t>
      </w:r>
    </w:p>
    <w:p w14:paraId="51D26B3F" w14:textId="77777777" w:rsidR="0056165E" w:rsidRPr="00293A5A" w:rsidRDefault="0056165E" w:rsidP="001D0FE0">
      <w:r w:rsidRPr="00293A5A">
        <w:t>exonération des plus-values professionnelles en fonction du prix de cession ;</w:t>
      </w:r>
    </w:p>
    <w:p w14:paraId="1069217D" w14:textId="77777777" w:rsidR="0056165E" w:rsidRPr="00293A5A" w:rsidRDefault="0056165E" w:rsidP="001D0FE0">
      <w:r w:rsidRPr="00293A5A">
        <w:t>exonération des plus-values professionnelles en cas de cession dans le cadre d’un départ en retraite du dirigeant ;</w:t>
      </w:r>
    </w:p>
    <w:p w14:paraId="2C366478" w14:textId="77777777" w:rsidR="0056165E" w:rsidRDefault="0056165E" w:rsidP="001D0FE0">
      <w:r w:rsidRPr="00293A5A">
        <w:t>exonération en cas de transmission à titre gratuit de l’entreprise.</w:t>
      </w:r>
    </w:p>
    <w:p w14:paraId="390F4773" w14:textId="77777777" w:rsidR="00B04175" w:rsidRDefault="00B04175" w:rsidP="00B04175">
      <w:pPr>
        <w:pStyle w:val="CGPC-elearning"/>
      </w:pPr>
    </w:p>
    <w:p w14:paraId="7A74553D" w14:textId="5E345FEA" w:rsidR="0090326E" w:rsidRDefault="00B04175" w:rsidP="0090326E">
      <w:pPr>
        <w:pStyle w:val="CGPC-elearning"/>
        <w:jc w:val="center"/>
      </w:pPr>
      <w:r>
        <w:rPr>
          <w:noProof/>
        </w:rPr>
        <w:lastRenderedPageBreak/>
        <w:drawing>
          <wp:inline distT="0" distB="0" distL="0" distR="0" wp14:anchorId="7662119A" wp14:editId="153FC459">
            <wp:extent cx="11189414" cy="7844589"/>
            <wp:effectExtent l="0" t="0" r="0" b="4445"/>
            <wp:docPr id="2140283578" name="Image 8"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283578" name="Image 8" descr="Une image contenant texte, capture d’écran, Police, logo"/>
                    <pic:cNvPicPr/>
                  </pic:nvPicPr>
                  <pic:blipFill>
                    <a:blip r:embed="rId29">
                      <a:extLst>
                        <a:ext uri="{28A0092B-C50C-407E-A947-70E740481C1C}">
                          <a14:useLocalDpi xmlns:a14="http://schemas.microsoft.com/office/drawing/2010/main" val="0"/>
                        </a:ext>
                      </a:extLst>
                    </a:blip>
                    <a:stretch>
                      <a:fillRect/>
                    </a:stretch>
                  </pic:blipFill>
                  <pic:spPr>
                    <a:xfrm>
                      <a:off x="0" y="0"/>
                      <a:ext cx="11194041" cy="7847833"/>
                    </a:xfrm>
                    <a:prstGeom prst="rect">
                      <a:avLst/>
                    </a:prstGeom>
                  </pic:spPr>
                </pic:pic>
              </a:graphicData>
            </a:graphic>
          </wp:inline>
        </w:drawing>
      </w:r>
    </w:p>
    <w:p w14:paraId="1A5089A6" w14:textId="77777777" w:rsidR="0090326E" w:rsidRDefault="0090326E" w:rsidP="0090326E">
      <w:pPr>
        <w:pStyle w:val="CGPC-elearning"/>
      </w:pPr>
      <w:r>
        <w:br w:type="page"/>
      </w:r>
    </w:p>
    <w:p w14:paraId="48BA1611" w14:textId="2DAEDF75" w:rsidR="00BC0441" w:rsidRDefault="0056165E" w:rsidP="00747AE6">
      <w:pPr>
        <w:pStyle w:val="Titre5"/>
      </w:pPr>
      <w:r w:rsidRPr="00BC0441">
        <w:lastRenderedPageBreak/>
        <w:t>Exonération des plus-values réalis</w:t>
      </w:r>
      <w:r w:rsidR="00293A5A">
        <w:t>ées par les petites entreprises</w:t>
      </w:r>
    </w:p>
    <w:p w14:paraId="0257E5EF" w14:textId="73BD8592" w:rsidR="0056165E" w:rsidRPr="00293A5A" w:rsidRDefault="0056165E" w:rsidP="001D0FE0">
      <w:r w:rsidRPr="00293A5A">
        <w:t>L’article 151</w:t>
      </w:r>
      <w:r w:rsidRPr="00293A5A">
        <w:rPr>
          <w:rStyle w:val="Accentuation"/>
        </w:rPr>
        <w:t> septies</w:t>
      </w:r>
      <w:r w:rsidRPr="00293A5A">
        <w:t> du Code général des impôts prévoit une exonération (totale ou partielle) des plus-values professionnelles en cas de cession d’un élément d’actif immobilisé lorsque l’entreprise ne dépasse pas un certain seuil de chiffre d’affaires.</w:t>
      </w:r>
    </w:p>
    <w:p w14:paraId="011CAAF7" w14:textId="77777777" w:rsidR="0056165E" w:rsidRPr="00293A5A" w:rsidRDefault="0056165E" w:rsidP="001D0FE0">
      <w:r w:rsidRPr="00293A5A">
        <w:t>L’exonération est réservée aux seules entreprises relevant de l’impôt sur le revenu : entreprise individuelle ou société ou groupement relevant du régime d’imposition des sociétés de personnes (les entreprises soumises à l’impôt sur les sociétés de plein droit ou sur option ne sont pas concernées).</w:t>
      </w:r>
    </w:p>
    <w:p w14:paraId="43D76E7E" w14:textId="77777777" w:rsidR="0056165E" w:rsidRPr="00293A5A" w:rsidRDefault="0056165E" w:rsidP="001D0FE0">
      <w:r w:rsidRPr="00293A5A">
        <w:t>L’exonération concerne les plus-values nettes déterminées après compensation avec les moins-values de même nature.</w:t>
      </w:r>
    </w:p>
    <w:p w14:paraId="3AB6C16B" w14:textId="77777777" w:rsidR="0056165E" w:rsidRPr="00293A5A" w:rsidRDefault="0056165E" w:rsidP="001D0FE0">
      <w:r w:rsidRPr="00293A5A">
        <w:t>Elle ne s’applique pas si le bien cédé est un terrain à bâtir ou un bien assimilé. Des règles spécifiques existent concernant certains terrains, bâtiments, matériels agricoles ou forestiers, en cas d’expropriation ou de perception d’indemnités d’assurance, etc.</w:t>
      </w:r>
    </w:p>
    <w:p w14:paraId="1026F0F4" w14:textId="77777777" w:rsidR="0056165E" w:rsidRPr="00293A5A" w:rsidRDefault="0056165E" w:rsidP="001D0FE0">
      <w:r w:rsidRPr="00293A5A">
        <w:t>Pour bénéficier de l’exonération des plus-values professionnelles d’un élément d’actif au titre de l’impôt sur le revenu et des prélèvements sociaux, les conditions suivantes doivent être respectées :</w:t>
      </w:r>
    </w:p>
    <w:p w14:paraId="40F67444" w14:textId="77777777" w:rsidR="0056165E" w:rsidRPr="00293A5A" w:rsidRDefault="0056165E" w:rsidP="001D0FE0">
      <w:r w:rsidRPr="00293A5A">
        <w:t>l’activité doit être de nature commerciale, industrielle, artisanale, libérale ou agricole et être exercée à titre professionnel ;</w:t>
      </w:r>
    </w:p>
    <w:p w14:paraId="49D73450" w14:textId="77777777" w:rsidR="0056165E" w:rsidRPr="00293A5A" w:rsidRDefault="0056165E" w:rsidP="001D0FE0">
      <w:r w:rsidRPr="00293A5A">
        <w:t>l’activité doit avoir été exercée pendant au moins cinq ans à la date de la cession des éléments d’actif ;</w:t>
      </w:r>
    </w:p>
    <w:p w14:paraId="5FFEB235" w14:textId="77777777" w:rsidR="0056165E" w:rsidRPr="00293A5A" w:rsidRDefault="0056165E" w:rsidP="001D0FE0">
      <w:r w:rsidRPr="00293A5A">
        <w:t>les recettes ne doivent pas dépasser les limites suivantes pour que les plus-values soient exonérées à hauteur de :</w:t>
      </w:r>
    </w:p>
    <w:p w14:paraId="49079097" w14:textId="77777777" w:rsidR="0056165E" w:rsidRPr="00293A5A" w:rsidRDefault="0056165E" w:rsidP="001D0FE0">
      <w:r w:rsidRPr="00293A5A">
        <w:t>la totalité de leur montant lorsque les recettes annuelles HT sont inférieures ou égales à 250 000 € (activités de vente) ou 90 000 € (autres activités). Pour les entreprises dont le chiffre d’affaires se compose à la fois de ventes et de prestations, la condition est double : le chiffre d’affaires total (vente + prestations) ne doit pas dépasser 250 000 € et le chiffre d’affaires des seules prestations de services ne doit pas excéder 90 000 €,</w:t>
      </w:r>
    </w:p>
    <w:p w14:paraId="4242DBEE" w14:textId="77777777" w:rsidR="0056165E" w:rsidRPr="00293A5A" w:rsidRDefault="0056165E" w:rsidP="001D0FE0">
      <w:r w:rsidRPr="00293A5A">
        <w:t>une partie de leur montant lorsque les recettes sont comprises entre 250 000 € et 350 000 € (activités de vente) ou entre 90 000 € et 126 000 € (autres activités). Il s’agit de la moyenne des recettes réalisées au titre des exercices clos au cours des deux années civiles qui précèdent l’exercice de réalisation des plus-values (si besoins ramenés à douze mois).</w:t>
      </w:r>
    </w:p>
    <w:p w14:paraId="49992091" w14:textId="77777777" w:rsidR="00293A5A" w:rsidRDefault="0056165E" w:rsidP="001D0FE0">
      <w:pPr>
        <w:jc w:val="left"/>
        <w:rPr>
          <w:rStyle w:val="Accentuation"/>
        </w:rPr>
      </w:pPr>
      <w:r w:rsidRPr="00293A5A">
        <w:rPr>
          <w:rStyle w:val="lev"/>
          <w:i/>
          <w:iCs/>
          <w:u w:val="single"/>
        </w:rPr>
        <w:t>Exemple :</w:t>
      </w:r>
      <w:r w:rsidRPr="00293A5A">
        <w:t> </w:t>
      </w:r>
      <w:r w:rsidRPr="00293A5A">
        <w:rPr>
          <w:rStyle w:val="Accentuation"/>
        </w:rPr>
        <w:t>Une entreprise individuelle de ventes de marchandises a cédé un actif en réalisant une plus-value de 30 000 €. Le chiffre d’affaires moyen des deux exercices qui précèdent la cession s’est élevé à 320 000 €.</w:t>
      </w:r>
      <w:r w:rsidRPr="00293A5A">
        <w:br/>
      </w:r>
    </w:p>
    <w:p w14:paraId="0FED7D3D" w14:textId="12834347" w:rsidR="00293A5A" w:rsidRDefault="0056165E" w:rsidP="001D0FE0">
      <w:pPr>
        <w:rPr>
          <w:rStyle w:val="Accentuation"/>
        </w:rPr>
      </w:pPr>
      <w:r w:rsidRPr="00293A5A">
        <w:rPr>
          <w:rStyle w:val="Accentuation"/>
        </w:rPr>
        <w:t>– Le taux d’imposition sera de : (320 000 – 250 000) / 100 000 = 70 % ;</w:t>
      </w:r>
    </w:p>
    <w:p w14:paraId="19FC0298" w14:textId="50B8C426" w:rsidR="0056165E" w:rsidRDefault="0056165E" w:rsidP="001D0FE0">
      <w:pPr>
        <w:rPr>
          <w:rStyle w:val="Accentuation"/>
        </w:rPr>
      </w:pPr>
      <w:r w:rsidRPr="00293A5A">
        <w:rPr>
          <w:rStyle w:val="Accentuation"/>
        </w:rPr>
        <w:t>– La plus-value imposable sera de : 30 000 x 70 % = 21 000 €.</w:t>
      </w:r>
    </w:p>
    <w:p w14:paraId="5B49B8F9" w14:textId="77777777" w:rsidR="00293A5A" w:rsidRPr="00293A5A" w:rsidRDefault="00293A5A" w:rsidP="009843DE">
      <w:pPr>
        <w:pStyle w:val="CGPC-elearning"/>
      </w:pPr>
    </w:p>
    <w:p w14:paraId="73FC3F7B" w14:textId="5E56DDC5" w:rsidR="0056165E" w:rsidRPr="00BC0441" w:rsidRDefault="0056165E" w:rsidP="00747AE6">
      <w:pPr>
        <w:pStyle w:val="Titre5"/>
      </w:pPr>
      <w:r w:rsidRPr="00BC0441">
        <w:lastRenderedPageBreak/>
        <w:t>Exonération des plus-values professionnelles en fonction du prix de cession</w:t>
      </w:r>
    </w:p>
    <w:p w14:paraId="3D71E5DD" w14:textId="77777777" w:rsidR="00BC0441" w:rsidRPr="00293A5A" w:rsidRDefault="00BC0441" w:rsidP="0056165E">
      <w:pPr>
        <w:pStyle w:val="NormalWeb"/>
        <w:shd w:val="clear" w:color="auto" w:fill="FFFFFF"/>
        <w:spacing w:before="0" w:beforeAutospacing="0" w:after="0" w:afterAutospacing="0"/>
        <w:jc w:val="both"/>
        <w:textAlignment w:val="baseline"/>
        <w:rPr>
          <w:rFonts w:ascii="Open Sans" w:hAnsi="Open Sans" w:cs="Open Sans"/>
          <w:sz w:val="21"/>
          <w:szCs w:val="21"/>
        </w:rPr>
      </w:pPr>
    </w:p>
    <w:p w14:paraId="2F1C4FB7" w14:textId="5A9FBF11" w:rsidR="0056165E" w:rsidRPr="00293A5A" w:rsidRDefault="0056165E" w:rsidP="001D0FE0">
      <w:r w:rsidRPr="00293A5A">
        <w:t>Les plus-values réalisées lors de la cession d’une entreprise individuelle ou d’une branche complète d’activité peuvent être exonérées, totalement ou partiellement, si la valeur des biens cédés n’excède pas 1 000 000 d’euros. Ce dispositif fiscal permettant l’exonération des plus-values professionnelles en fonction du prix de cession est prévu par l’article 238 quindecies du Code général des impôts.</w:t>
      </w:r>
    </w:p>
    <w:p w14:paraId="6C2AE709" w14:textId="77777777" w:rsidR="0056165E" w:rsidRPr="00293A5A" w:rsidRDefault="0056165E" w:rsidP="001D0FE0">
      <w:r w:rsidRPr="00293A5A">
        <w:t>L’exonération est totale lorsque le prix de cession, hors actifs immobiliers, est inférieur ou égal à 500 000 euros. Elle est partielle lorsque le prix de cession est compris entre 500 000 et 1 000 000 d’euros (selon l’article 19 de la loi de finances pour 2022).</w:t>
      </w:r>
    </w:p>
    <w:p w14:paraId="44EE3004" w14:textId="77777777" w:rsidR="0056165E" w:rsidRPr="00293A5A" w:rsidRDefault="0056165E" w:rsidP="001D0FE0">
      <w:r w:rsidRPr="00293A5A">
        <w:t>Entre autres conditions, l’activité doit avoir été exercée par le cédant depuis au moins cinq ans, la cession doit se concrétiser par la transmission effective de l’entreprise sur une branche complète de l’activité et le vendeur ne doit plus exercer de fonction direction effective.</w:t>
      </w:r>
    </w:p>
    <w:p w14:paraId="00B4EB17" w14:textId="77777777" w:rsidR="0056165E" w:rsidRPr="00293A5A" w:rsidRDefault="0056165E" w:rsidP="001D0FE0">
      <w:r w:rsidRPr="00293A5A">
        <w:t>Le taux d’exonération se calcul de la façon suivante : (1 000 000 – valeur des biens cédés) / 500 000 €</w:t>
      </w:r>
    </w:p>
    <w:p w14:paraId="0228A180" w14:textId="0C40ECF8" w:rsidR="00293A5A" w:rsidRDefault="0056165E" w:rsidP="001D0FE0">
      <w:pPr>
        <w:rPr>
          <w:rStyle w:val="Accentuation"/>
        </w:rPr>
      </w:pPr>
      <w:r>
        <w:rPr>
          <w:rStyle w:val="lev"/>
          <w:i/>
          <w:iCs/>
          <w:u w:val="single"/>
        </w:rPr>
        <w:t>Exemple</w:t>
      </w:r>
      <w:r>
        <w:t> </w:t>
      </w:r>
      <w:r>
        <w:rPr>
          <w:rStyle w:val="Accentuation"/>
        </w:rPr>
        <w:t>de calcul du montant de la plus-value exonérée partiellement</w:t>
      </w:r>
      <w:r w:rsidR="00293A5A">
        <w:rPr>
          <w:rStyle w:val="Accentuation"/>
        </w:rPr>
        <w:t> :</w:t>
      </w:r>
    </w:p>
    <w:p w14:paraId="002CF74B" w14:textId="31CF9500" w:rsidR="00293A5A" w:rsidRDefault="0056165E" w:rsidP="001D0FE0">
      <w:pPr>
        <w:rPr>
          <w:rStyle w:val="Accentuation"/>
        </w:rPr>
      </w:pPr>
      <w:r>
        <w:br/>
      </w:r>
      <w:r>
        <w:rPr>
          <w:rStyle w:val="Accentuation"/>
        </w:rPr>
        <w:t>– le prix de cession est de 750 000 € ;</w:t>
      </w:r>
    </w:p>
    <w:p w14:paraId="37AB7878" w14:textId="1E8870DE" w:rsidR="0056165E" w:rsidRDefault="0056165E" w:rsidP="001D0FE0">
      <w:pPr>
        <w:rPr>
          <w:rStyle w:val="Accentuation"/>
        </w:rPr>
      </w:pPr>
      <w:r>
        <w:rPr>
          <w:rStyle w:val="Accentuation"/>
        </w:rPr>
        <w:t>– le montant de la plus-value exonérée se calcule de la façon suivante : (1 000 000 – 750 000) / 500 000 = 0,5. Le taux d’exonération de la plus-value sera de 50 %.</w:t>
      </w:r>
    </w:p>
    <w:p w14:paraId="0393EF9B" w14:textId="77777777" w:rsidR="00293A5A" w:rsidRPr="00293A5A" w:rsidRDefault="00293A5A" w:rsidP="001D0FE0"/>
    <w:p w14:paraId="48396664" w14:textId="531C9454" w:rsidR="0056165E" w:rsidRPr="00BC0441" w:rsidRDefault="0056165E" w:rsidP="00747AE6">
      <w:pPr>
        <w:pStyle w:val="Titre5"/>
      </w:pPr>
      <w:r w:rsidRPr="00BC0441">
        <w:t>Exonération des plus-values professionnelles en cas de départ à la retraite</w:t>
      </w:r>
    </w:p>
    <w:p w14:paraId="5ACF05C1" w14:textId="77777777" w:rsidR="00BC0441" w:rsidRPr="006D00F1" w:rsidRDefault="00BC0441" w:rsidP="0056165E">
      <w:pPr>
        <w:pStyle w:val="NormalWeb"/>
        <w:shd w:val="clear" w:color="auto" w:fill="FFFFFF"/>
        <w:spacing w:before="0" w:beforeAutospacing="0" w:after="0" w:afterAutospacing="0"/>
        <w:jc w:val="both"/>
        <w:textAlignment w:val="baseline"/>
        <w:rPr>
          <w:rFonts w:ascii="Open Sans" w:hAnsi="Open Sans" w:cs="Open Sans"/>
          <w:sz w:val="21"/>
          <w:szCs w:val="21"/>
        </w:rPr>
      </w:pPr>
    </w:p>
    <w:p w14:paraId="5D19E49E" w14:textId="4586AE06" w:rsidR="0056165E" w:rsidRPr="006D00F1" w:rsidRDefault="0056165E" w:rsidP="001D0FE0">
      <w:r w:rsidRPr="006D00F1">
        <w:t>En cas de départ à la retraite, soit du chef d’entreprise, soit d’un associé d’une société de personnes qui cède la totalité de ses droits sociaux, un dispositif d’exonération de plus-values professionnelles est prévu à l’article 151 septies A du Code général des impôts.</w:t>
      </w:r>
    </w:p>
    <w:p w14:paraId="45645684" w14:textId="77777777" w:rsidR="0056165E" w:rsidRPr="006D00F1" w:rsidRDefault="0056165E" w:rsidP="001D0FE0">
      <w:r w:rsidRPr="006D00F1">
        <w:t>Pour bénéficier du dispositif, le cédant doit remplir l’ensemble des conditions suivantes :</w:t>
      </w:r>
    </w:p>
    <w:p w14:paraId="3557ECFB" w14:textId="5590327B" w:rsidR="0056165E" w:rsidRPr="006D00F1" w:rsidRDefault="006D00F1" w:rsidP="001D0FE0">
      <w:r>
        <w:t xml:space="preserve">- </w:t>
      </w:r>
      <w:r w:rsidR="0056165E" w:rsidRPr="006D00F1">
        <w:t>être un entrepreneur individuel, l’associé d’une société de personnes soumise à l’IR dans laquelle il exerce son activité professionnelle ou une société ou un groupement soumis à l’IR ;</w:t>
      </w:r>
    </w:p>
    <w:p w14:paraId="092B29A9" w14:textId="699DA152" w:rsidR="0056165E" w:rsidRPr="006D00F1" w:rsidRDefault="006D00F1" w:rsidP="001D0FE0">
      <w:r>
        <w:t xml:space="preserve">- </w:t>
      </w:r>
      <w:r w:rsidR="0056165E" w:rsidRPr="006D00F1">
        <w:t>avoir exercé son activité pendant au moins cinq ans. Ce délai court à compter de la date du début de l’exercice effectif de l’activité et s’achève à la date de la cession à titre onéreux ;</w:t>
      </w:r>
    </w:p>
    <w:p w14:paraId="57E9EF04" w14:textId="5F42BC0D" w:rsidR="0056165E" w:rsidRPr="006D00F1" w:rsidRDefault="006D00F1" w:rsidP="001D0FE0">
      <w:r w:rsidRPr="006D00F1">
        <w:t xml:space="preserve">- </w:t>
      </w:r>
      <w:r w:rsidR="0056165E" w:rsidRPr="006D00F1">
        <w:t>cesser toute fonction dans l’entreprise individuelle cédée, dans la société ou le groupement dont les droits ou parts sont cédés. Le cédant ne peut donc ni être dirigeant de droit ou de fait dans l’entreprise cédée ni exercer une fonction salariée ;</w:t>
      </w:r>
    </w:p>
    <w:p w14:paraId="44835640" w14:textId="1E3522D4" w:rsidR="0056165E" w:rsidRPr="006D00F1" w:rsidRDefault="006D00F1" w:rsidP="001D0FE0">
      <w:r w:rsidRPr="006D00F1">
        <w:lastRenderedPageBreak/>
        <w:t xml:space="preserve">- </w:t>
      </w:r>
      <w:r w:rsidR="0056165E" w:rsidRPr="006D00F1">
        <w:t>faire valoir ses droits à la retraite dans les deux années qui suivent ou précèdent la cession ; </w:t>
      </w:r>
      <w:r w:rsidR="0056165E" w:rsidRPr="006D00F1">
        <w:rPr>
          <w:rStyle w:val="Accentuation"/>
        </w:rPr>
        <w:t>[La date à laquelle un contribuable fait valoir ses droits à la retraite s’entend de celle à laquelle il entre en jouissance de ses droits dans le régime obligatoire de base auprès duquel il est affilié à raison de l’activité cédée] ;</w:t>
      </w:r>
    </w:p>
    <w:p w14:paraId="7D90C15E" w14:textId="7785EC43" w:rsidR="0056165E" w:rsidRPr="006D00F1" w:rsidRDefault="006D00F1" w:rsidP="001D0FE0">
      <w:r w:rsidRPr="006D00F1">
        <w:t xml:space="preserve">- </w:t>
      </w:r>
      <w:r w:rsidR="0056165E" w:rsidRPr="006D00F1">
        <w:t>ne pas exercer un contrôle sur l’entreprise cessionnaire ;</w:t>
      </w:r>
    </w:p>
    <w:p w14:paraId="35573779" w14:textId="77777777" w:rsidR="0056165E" w:rsidRPr="006D00F1" w:rsidRDefault="0056165E" w:rsidP="001D0FE0">
      <w:r w:rsidRPr="006D00F1">
        <w:rPr>
          <w:rStyle w:val="Accentuation"/>
        </w:rPr>
        <w:t>[L’existence d’un contrôle est établie lorsque le cédant détient directement ou indirectement plus de 50 % des droits de vote ou des droits dans les bénéfices sociaux au sein de l’entreprise cessionnaire. Cette condition s’apprécie au moment de la cession mais également dans les trois années qui suivent la réalisation de la cession].</w:t>
      </w:r>
    </w:p>
    <w:p w14:paraId="6DF7EE67" w14:textId="77777777" w:rsidR="0056165E" w:rsidRPr="006D00F1" w:rsidRDefault="0056165E" w:rsidP="001D0FE0">
      <w:r w:rsidRPr="006D00F1">
        <w:t>l’entreprise doit répondre aux critères de définition d’une PME au sens du droit de l’Union européenne, à savoir :</w:t>
      </w:r>
    </w:p>
    <w:p w14:paraId="5B81D044" w14:textId="67C5D0F5" w:rsidR="0056165E" w:rsidRPr="006D00F1" w:rsidRDefault="006D00F1" w:rsidP="001D0FE0">
      <w:r w:rsidRPr="006D00F1">
        <w:t xml:space="preserve">- </w:t>
      </w:r>
      <w:r w:rsidR="0056165E" w:rsidRPr="006D00F1">
        <w:t>employer moins de 250 salariés,</w:t>
      </w:r>
    </w:p>
    <w:p w14:paraId="1E1F9B72" w14:textId="2A7AE3E0" w:rsidR="0056165E" w:rsidRPr="006D00F1" w:rsidRDefault="006D00F1" w:rsidP="001D0FE0">
      <w:r w:rsidRPr="006D00F1">
        <w:t xml:space="preserve">- </w:t>
      </w:r>
      <w:r w:rsidR="0056165E" w:rsidRPr="006D00F1">
        <w:t>réaliser un chiffre d’affaires annuel inférieur à 50 millions d’euros ou détenir un total de bilan inférieur à 43 millions d’euros.</w:t>
      </w:r>
    </w:p>
    <w:p w14:paraId="3D9B169E" w14:textId="1E39AF6D" w:rsidR="0056165E" w:rsidRPr="006D00F1" w:rsidRDefault="0056165E" w:rsidP="001D0FE0">
      <w:r w:rsidRPr="006D00F1">
        <w:rPr>
          <w:b/>
          <w:noProof/>
          <w:lang w:eastAsia="fr-FR"/>
        </w:rPr>
        <w:drawing>
          <wp:inline distT="0" distB="0" distL="0" distR="0" wp14:anchorId="76772592" wp14:editId="16538C4A">
            <wp:extent cx="189865" cy="189865"/>
            <wp:effectExtent l="0" t="0" r="635" b="635"/>
            <wp:docPr id="1354240596" name="Image 20"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40596" name="Image 20" descr="Une image contenant jaune, ligne, Graphique, conceptio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6D00F1">
        <w:rPr>
          <w:rStyle w:val="lev"/>
          <w:i/>
          <w:iCs/>
          <w:u w:val="single"/>
        </w:rPr>
        <w:t>À noter</w:t>
      </w:r>
      <w:r w:rsidRPr="006D00F1">
        <w:rPr>
          <w:rStyle w:val="Accentuation"/>
        </w:rPr>
        <w:t> Le chef d’entreprise devant faire valoir ses droits à la retraite dans un délai de 24 mois avant ou après la date de cession de l’entreprise, le délai maximal entre le départ à la retraite et la cessation des fonctions est de 4 ans.</w:t>
      </w:r>
    </w:p>
    <w:p w14:paraId="01BF79B4" w14:textId="58B43B3C" w:rsidR="0056165E" w:rsidRPr="006D00F1" w:rsidRDefault="0056165E" w:rsidP="001D0FE0">
      <w:r w:rsidRPr="006D00F1">
        <w:rPr>
          <w:b/>
          <w:noProof/>
          <w:lang w:eastAsia="fr-FR"/>
        </w:rPr>
        <w:drawing>
          <wp:inline distT="0" distB="0" distL="0" distR="0" wp14:anchorId="53E944AE" wp14:editId="2B96969E">
            <wp:extent cx="260985" cy="178435"/>
            <wp:effectExtent l="0" t="0" r="5715" b="0"/>
            <wp:docPr id="1340780620" name="Image 19"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780620" name="Image 19" descr="Une image contenant Graphique, graphisme, clipart, art&#10;&#10;Description générée automatiquemen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6D00F1">
        <w:rPr>
          <w:rStyle w:val="lev"/>
          <w:i/>
          <w:iCs/>
          <w:u w:val="single"/>
        </w:rPr>
        <w:t>Exemple :</w:t>
      </w:r>
      <w:r w:rsidRPr="006D00F1">
        <w:t> </w:t>
      </w:r>
      <w:r w:rsidRPr="006D00F1">
        <w:rPr>
          <w:rStyle w:val="Accentuation"/>
        </w:rPr>
        <w:t>un entrepreneur qui cède son entreprise le 1</w:t>
      </w:r>
      <w:r w:rsidRPr="006D00F1">
        <w:rPr>
          <w:rStyle w:val="Accentuation"/>
          <w:vertAlign w:val="superscript"/>
        </w:rPr>
        <w:t>er</w:t>
      </w:r>
      <w:r w:rsidRPr="006D00F1">
        <w:rPr>
          <w:rStyle w:val="Accentuation"/>
        </w:rPr>
        <w:t> juillet N doit cesser ses fonctions et faire valoir ses droits à la retraite entre le 1</w:t>
      </w:r>
      <w:r w:rsidRPr="006D00F1">
        <w:rPr>
          <w:rStyle w:val="Accentuation"/>
          <w:vertAlign w:val="superscript"/>
        </w:rPr>
        <w:t>er</w:t>
      </w:r>
      <w:r w:rsidRPr="006D00F1">
        <w:rPr>
          <w:rStyle w:val="Accentuation"/>
        </w:rPr>
        <w:t> juillet N-2 et le 1</w:t>
      </w:r>
      <w:r w:rsidRPr="006D00F1">
        <w:rPr>
          <w:rStyle w:val="Accentuation"/>
          <w:vertAlign w:val="superscript"/>
        </w:rPr>
        <w:t>er</w:t>
      </w:r>
      <w:r w:rsidRPr="006D00F1">
        <w:rPr>
          <w:rStyle w:val="Accentuation"/>
        </w:rPr>
        <w:t> juillet N+2.</w:t>
      </w:r>
    </w:p>
    <w:p w14:paraId="29AC9AC0" w14:textId="2C613033" w:rsidR="0056165E" w:rsidRPr="006D00F1" w:rsidRDefault="0056165E" w:rsidP="001D0FE0">
      <w:pPr>
        <w:rPr>
          <w:rStyle w:val="Accentuation"/>
        </w:rPr>
      </w:pPr>
      <w:r w:rsidRPr="006D00F1">
        <w:rPr>
          <w:rStyle w:val="Accentuation"/>
          <w:b/>
          <w:u w:val="single"/>
        </w:rPr>
        <w:t>Attention :</w:t>
      </w:r>
      <w:r w:rsidRPr="006D00F1">
        <w:t> </w:t>
      </w:r>
      <w:r w:rsidRPr="006D00F1">
        <w:rPr>
          <w:rStyle w:val="Accentuation"/>
        </w:rPr>
        <w:t>l’exonération s’applique à la totalité des plus-values à court terme et à long terme et ne porte que sur l’impôt sur le revenu. Les plus-values de cession supportent donc les prélèvements sociaux de 17,20 %.</w:t>
      </w:r>
    </w:p>
    <w:p w14:paraId="4784DA6C" w14:textId="77777777" w:rsidR="006D00F1" w:rsidRDefault="006D00F1" w:rsidP="009843DE">
      <w:pPr>
        <w:pStyle w:val="CGPC-elearning"/>
      </w:pPr>
    </w:p>
    <w:p w14:paraId="4C077F02" w14:textId="51DDABD9" w:rsidR="00BC0441" w:rsidRPr="006D00F1" w:rsidRDefault="0056165E" w:rsidP="001D0FE0">
      <w:pPr>
        <w:pStyle w:val="Titre4"/>
        <w:numPr>
          <w:ilvl w:val="0"/>
          <w:numId w:val="23"/>
        </w:numPr>
      </w:pPr>
      <w:r w:rsidRPr="00002841">
        <w:t>Report ou exonération des plus-values en cas de succession ou donation</w:t>
      </w:r>
    </w:p>
    <w:p w14:paraId="30615592" w14:textId="5A716A4A" w:rsidR="0056165E" w:rsidRPr="006D00F1" w:rsidRDefault="0056165E" w:rsidP="001D0FE0">
      <w:r w:rsidRPr="006D00F1">
        <w:t>L’article 41 du Code général des impôts prévoit que les plus-values réalisées par une personne physique à l’occasion de la transmission par donation ou succession d’une entreprise individuelle peuvent bénéficier d’un report d’imposition.</w:t>
      </w:r>
    </w:p>
    <w:p w14:paraId="211C89F9" w14:textId="77777777" w:rsidR="0056165E" w:rsidRDefault="0056165E" w:rsidP="001D0FE0">
      <w:r w:rsidRPr="006D00F1">
        <w:t>Les plus-values seront définitivement exonérées d’IR et de prélèvements sociaux si l’activité est poursuivie au moins pendant 5 ans par l’un des bénéficiaires de la transmission.</w:t>
      </w:r>
    </w:p>
    <w:p w14:paraId="2B51AF05" w14:textId="77777777" w:rsidR="006D00F1" w:rsidRPr="006D00F1" w:rsidRDefault="006D00F1" w:rsidP="001D0FE0"/>
    <w:p w14:paraId="5EE5D751" w14:textId="25BB6068" w:rsidR="0056165E" w:rsidRDefault="0056165E" w:rsidP="001D0FE0">
      <w:pPr>
        <w:pStyle w:val="Titre4"/>
      </w:pPr>
      <w:r>
        <w:t>Régime social</w:t>
      </w:r>
    </w:p>
    <w:p w14:paraId="4CAA69F8" w14:textId="1CB582C1" w:rsidR="00415D2C" w:rsidRPr="006D00F1" w:rsidRDefault="0056165E" w:rsidP="00747AE6">
      <w:pPr>
        <w:pStyle w:val="Titre5"/>
        <w:numPr>
          <w:ilvl w:val="0"/>
          <w:numId w:val="7"/>
        </w:numPr>
      </w:pPr>
      <w:r w:rsidRPr="00605F62">
        <w:t>Le régime social de l’entrepreneur indi</w:t>
      </w:r>
      <w:r w:rsidR="006D00F1">
        <w:t>viduel : dispositions générales</w:t>
      </w:r>
    </w:p>
    <w:p w14:paraId="47B82E89" w14:textId="1F243FA5" w:rsidR="0056165E" w:rsidRPr="006D00F1" w:rsidRDefault="0056165E" w:rsidP="001D0FE0">
      <w:r w:rsidRPr="006D00F1">
        <w:t>L’entrepreneur individuel est soumis au régime social des travailleurs non-salariés ; il cotise au régime des indépendants (Sécurité sociale des indépendants) ou au régime agricole de la Sécurité sociale.</w:t>
      </w:r>
    </w:p>
    <w:p w14:paraId="7FDE0732" w14:textId="77777777" w:rsidR="0056165E" w:rsidRPr="006D00F1" w:rsidRDefault="0056165E" w:rsidP="001D0FE0">
      <w:r w:rsidRPr="006D00F1">
        <w:lastRenderedPageBreak/>
        <w:t>Les cotisations et contributions sociales personnelles suivantes sont obligatoires :</w:t>
      </w:r>
    </w:p>
    <w:p w14:paraId="03C709AC" w14:textId="7A65F010" w:rsidR="0056165E" w:rsidRPr="006D00F1" w:rsidRDefault="006D00F1" w:rsidP="001D0FE0">
      <w:r>
        <w:t xml:space="preserve">- </w:t>
      </w:r>
      <w:r w:rsidR="0056165E" w:rsidRPr="006D00F1">
        <w:t>assurance maladie et maternité ;</w:t>
      </w:r>
    </w:p>
    <w:p w14:paraId="05CAAC62" w14:textId="4F6FEA74" w:rsidR="0056165E" w:rsidRPr="006D00F1" w:rsidRDefault="006D00F1" w:rsidP="001D0FE0">
      <w:r>
        <w:t xml:space="preserve">- </w:t>
      </w:r>
      <w:r w:rsidR="0056165E" w:rsidRPr="006D00F1">
        <w:t>indemnités journalières ;</w:t>
      </w:r>
    </w:p>
    <w:p w14:paraId="4B43D51D" w14:textId="13825223" w:rsidR="0056165E" w:rsidRPr="006D00F1" w:rsidRDefault="006D00F1" w:rsidP="001D0FE0">
      <w:r>
        <w:t xml:space="preserve">- </w:t>
      </w:r>
      <w:r w:rsidR="0056165E" w:rsidRPr="006D00F1">
        <w:t>retraite de base ;</w:t>
      </w:r>
    </w:p>
    <w:p w14:paraId="04538524" w14:textId="0995D512" w:rsidR="0056165E" w:rsidRPr="006D00F1" w:rsidRDefault="006D00F1" w:rsidP="001D0FE0">
      <w:r>
        <w:t xml:space="preserve">- </w:t>
      </w:r>
      <w:r w:rsidR="0056165E" w:rsidRPr="006D00F1">
        <w:t>retraite complémentaire ;</w:t>
      </w:r>
    </w:p>
    <w:p w14:paraId="1327741F" w14:textId="541BCA89" w:rsidR="0056165E" w:rsidRPr="006D00F1" w:rsidRDefault="006D00F1" w:rsidP="001D0FE0">
      <w:r>
        <w:t xml:space="preserve">- </w:t>
      </w:r>
      <w:r w:rsidR="0056165E" w:rsidRPr="006D00F1">
        <w:t>assurances vieillesse, invalidité, décès ;</w:t>
      </w:r>
    </w:p>
    <w:p w14:paraId="6B9E8C05" w14:textId="4935D00C" w:rsidR="0056165E" w:rsidRPr="006D00F1" w:rsidRDefault="006D00F1" w:rsidP="001D0FE0">
      <w:r>
        <w:t xml:space="preserve">- </w:t>
      </w:r>
      <w:r w:rsidR="0056165E" w:rsidRPr="006D00F1">
        <w:t>allocations familiales ;</w:t>
      </w:r>
    </w:p>
    <w:p w14:paraId="3C6E95F3" w14:textId="307B33E0" w:rsidR="0056165E" w:rsidRPr="006D00F1" w:rsidRDefault="006D00F1" w:rsidP="001D0FE0">
      <w:r w:rsidRPr="006D00F1">
        <w:t xml:space="preserve">- </w:t>
      </w:r>
      <w:r w:rsidR="0056165E" w:rsidRPr="006D00F1">
        <w:t>formation professionnelle ;</w:t>
      </w:r>
    </w:p>
    <w:p w14:paraId="797B681C" w14:textId="0181F836" w:rsidR="0056165E" w:rsidRPr="006D00F1" w:rsidRDefault="006D00F1" w:rsidP="001D0FE0">
      <w:r w:rsidRPr="006D00F1">
        <w:t xml:space="preserve">- </w:t>
      </w:r>
      <w:r w:rsidR="0056165E" w:rsidRPr="006D00F1">
        <w:t>CSG-CRDS.</w:t>
      </w:r>
    </w:p>
    <w:p w14:paraId="721BEF4E" w14:textId="77777777" w:rsidR="006D00F1" w:rsidRPr="006D00F1" w:rsidRDefault="006D00F1" w:rsidP="001D0FE0"/>
    <w:p w14:paraId="0E55FC67" w14:textId="77777777" w:rsidR="0056165E" w:rsidRPr="006D00F1" w:rsidRDefault="0056165E" w:rsidP="001D0FE0">
      <w:r w:rsidRPr="006D00F1">
        <w:t>La sécurité sociale des indépendants est gérée depuis le 1er janvier 2020 par le régime général de la Sécurité sociale et plus particulièrement par trois interlocuteurs :</w:t>
      </w:r>
    </w:p>
    <w:p w14:paraId="13C0A335" w14:textId="34B86C50" w:rsidR="0056165E" w:rsidRPr="006D00F1" w:rsidRDefault="006D00F1" w:rsidP="001D0FE0">
      <w:r w:rsidRPr="006D00F1">
        <w:t xml:space="preserve">- </w:t>
      </w:r>
      <w:r w:rsidR="0056165E" w:rsidRPr="006D00F1">
        <w:t>la gestion des cotisations s’effectue sur le site de l’Urssaf (https://www.secuindependants.fr/mon-compte-mode-emploi/) ;</w:t>
      </w:r>
    </w:p>
    <w:p w14:paraId="6041ED09" w14:textId="0693FB68" w:rsidR="0056165E" w:rsidRPr="006D00F1" w:rsidRDefault="006D00F1" w:rsidP="001D0FE0">
      <w:r>
        <w:t xml:space="preserve">- </w:t>
      </w:r>
      <w:r w:rsidR="0056165E" w:rsidRPr="006D00F1">
        <w:t>l’interlocuteur pour la retraite est la caisse d’assurance retraite</w:t>
      </w:r>
    </w:p>
    <w:p w14:paraId="5C2F68BB" w14:textId="77777777" w:rsidR="0056165E" w:rsidRPr="006D00F1" w:rsidRDefault="0056165E" w:rsidP="001D0FE0">
      <w:r w:rsidRPr="006D00F1">
        <w:t>(https://www.lassuranceretraite.fr/portail-services-ng/sec/dashboard/mainDashboard) ;</w:t>
      </w:r>
    </w:p>
    <w:p w14:paraId="21D1AE72" w14:textId="762074F5" w:rsidR="0056165E" w:rsidRPr="006D00F1" w:rsidRDefault="006D00F1" w:rsidP="001D0FE0">
      <w:r>
        <w:t xml:space="preserve">- </w:t>
      </w:r>
      <w:r w:rsidR="0056165E" w:rsidRPr="006D00F1">
        <w:t>Les frais de santé sont pris en charge par la caisse d’assurance maladie (https://assure.ameli.fr/PortailAS/appmanager/PortailAS/assure?_somtc=true).</w:t>
      </w:r>
    </w:p>
    <w:p w14:paraId="3360DA21" w14:textId="77777777" w:rsidR="006D00F1" w:rsidRDefault="006D00F1" w:rsidP="001D0FE0"/>
    <w:p w14:paraId="6CD13604" w14:textId="1D6203C6" w:rsidR="006D00F1" w:rsidRDefault="0056165E" w:rsidP="001D0FE0">
      <w:r w:rsidRPr="006D00F1">
        <w:t>Le régime agricole de la Sécurité sociale est géré par la Mu</w:t>
      </w:r>
      <w:r w:rsidR="006D00F1">
        <w:t>tualité sociale agricole (MSA).</w:t>
      </w:r>
    </w:p>
    <w:p w14:paraId="0D83459B" w14:textId="31121723" w:rsidR="0056165E" w:rsidRPr="006D00F1" w:rsidRDefault="0056165E" w:rsidP="001D0FE0">
      <w:r w:rsidRPr="006D00F1">
        <w:t xml:space="preserve">Les cotisations sociales s’effectuent sur la base des bénéfices imposables ou sur la base du chiffre d’affaires pour les </w:t>
      </w:r>
      <w:r w:rsidR="006D00F1" w:rsidRPr="006D00F1">
        <w:t>microentreprises</w:t>
      </w:r>
      <w:r w:rsidRPr="006D00F1">
        <w:t>.</w:t>
      </w:r>
    </w:p>
    <w:p w14:paraId="718C4582" w14:textId="77777777" w:rsidR="006D00F1" w:rsidRDefault="0056165E" w:rsidP="001D0FE0">
      <w:r w:rsidRPr="006D00F1">
        <w:t xml:space="preserve">Désormais, au moment de sa déclaration fiscale à l’administration fiscale, le travailleur indépendant transmet en même temps les informations nécessaires au calcul de ses cotisations et contributions sociales. </w:t>
      </w:r>
    </w:p>
    <w:p w14:paraId="00121485" w14:textId="2D537786" w:rsidR="0056165E" w:rsidRPr="006D00F1" w:rsidRDefault="0056165E" w:rsidP="001D0FE0">
      <w:r w:rsidRPr="006D00F1">
        <w:t>Cette transmission se fait par voie dématérialisée sur le site </w:t>
      </w:r>
      <w:hyperlink r:id="rId31" w:history="1">
        <w:r w:rsidR="00605F62" w:rsidRPr="006D00F1">
          <w:rPr>
            <w:rStyle w:val="Lienhypertexte"/>
            <w:color w:val="auto"/>
          </w:rPr>
          <w:t>www.impots.gouv.fr</w:t>
        </w:r>
      </w:hyperlink>
      <w:r w:rsidRPr="006D00F1">
        <w:t>.</w:t>
      </w:r>
    </w:p>
    <w:p w14:paraId="409C0302" w14:textId="77777777" w:rsidR="00605F62" w:rsidRPr="006D00F1" w:rsidRDefault="00605F62" w:rsidP="001D0FE0"/>
    <w:p w14:paraId="50A9D130" w14:textId="4D038153" w:rsidR="0056165E" w:rsidRPr="00605F62" w:rsidRDefault="0056165E" w:rsidP="00747AE6">
      <w:pPr>
        <w:pStyle w:val="Titre5"/>
      </w:pPr>
      <w:r w:rsidRPr="00605F62">
        <w:lastRenderedPageBreak/>
        <w:t xml:space="preserve">Le régime du </w:t>
      </w:r>
      <w:r w:rsidR="006D00F1" w:rsidRPr="00605F62">
        <w:t>microsocial</w:t>
      </w:r>
    </w:p>
    <w:p w14:paraId="1DCAF1FD" w14:textId="77777777" w:rsidR="0056165E" w:rsidRPr="006D00F1" w:rsidRDefault="0056165E" w:rsidP="001D0FE0">
      <w:r w:rsidRPr="006D00F1">
        <w:t>Le micro-entrepreneur relève automatiquement du régime dit micro-social simplifié. Les cotisations et contributions sociales sont calculées en fonction du chiffre d’affaires ou des recettes réalisés (v. tableau ci-après hors bénéfices agricoles).</w:t>
      </w:r>
    </w:p>
    <w:p w14:paraId="0DB225F8" w14:textId="6CAD0627" w:rsidR="0056165E" w:rsidRDefault="0056165E" w:rsidP="00146585">
      <w:pPr>
        <w:jc w:val="center"/>
      </w:pPr>
      <w:r>
        <w:rPr>
          <w:noProof/>
          <w:lang w:eastAsia="fr-FR"/>
        </w:rPr>
        <w:drawing>
          <wp:inline distT="0" distB="0" distL="0" distR="0" wp14:anchorId="143CC716" wp14:editId="4DA2769B">
            <wp:extent cx="5936776" cy="4751035"/>
            <wp:effectExtent l="0" t="0" r="6985" b="0"/>
            <wp:docPr id="1484161348" name="Image 1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61348" name="Image 17" descr="Une image contenant texte, capture d’écran, Police, nombre&#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4164" cy="4756948"/>
                    </a:xfrm>
                    <a:prstGeom prst="rect">
                      <a:avLst/>
                    </a:prstGeom>
                    <a:noFill/>
                    <a:ln>
                      <a:noFill/>
                    </a:ln>
                  </pic:spPr>
                </pic:pic>
              </a:graphicData>
            </a:graphic>
          </wp:inline>
        </w:drawing>
      </w:r>
    </w:p>
    <w:p w14:paraId="442F2B98" w14:textId="77777777" w:rsidR="00146585" w:rsidRDefault="00146585" w:rsidP="00146585">
      <w:pPr>
        <w:jc w:val="left"/>
        <w:rPr>
          <w:rStyle w:val="lev"/>
          <w:i/>
          <w:iCs/>
          <w:u w:val="single"/>
        </w:rPr>
      </w:pPr>
    </w:p>
    <w:p w14:paraId="06675145" w14:textId="44D1EAF2" w:rsidR="0056165E" w:rsidRDefault="0056165E" w:rsidP="00146585">
      <w:pPr>
        <w:jc w:val="left"/>
        <w:rPr>
          <w:rStyle w:val="Accentuation"/>
        </w:rPr>
      </w:pPr>
      <w:r>
        <w:rPr>
          <w:rStyle w:val="lev"/>
          <w:i/>
          <w:iCs/>
          <w:u w:val="single"/>
        </w:rPr>
        <w:t>Exemple</w:t>
      </w:r>
      <w:r>
        <w:rPr>
          <w:rStyle w:val="Accentuation"/>
        </w:rPr>
        <w:t> un chiffre d’affaires mensuel de 3 500 euros réalisé lors de la vente de marchandises donne lieu à un paiement de 448 euros de cotisations et contributions sociales sous le régime micro-social simplifié.</w:t>
      </w:r>
      <w:r>
        <w:br/>
      </w:r>
      <w:r>
        <w:rPr>
          <w:rStyle w:val="Accentuation"/>
        </w:rPr>
        <w:t>Calcul : 3 500 € x 12,3 % = 430,50 €.</w:t>
      </w:r>
    </w:p>
    <w:p w14:paraId="372AA48F" w14:textId="77777777" w:rsidR="006D00F1" w:rsidRDefault="006D00F1" w:rsidP="001D0FE0"/>
    <w:p w14:paraId="44A5840E" w14:textId="77777777" w:rsidR="0056165E" w:rsidRDefault="0056165E" w:rsidP="001D0FE0">
      <w:r>
        <w:rPr>
          <w:rStyle w:val="lev"/>
        </w:rPr>
        <w:t>Couverture sociale et revenu annuel minimum</w:t>
      </w:r>
    </w:p>
    <w:p w14:paraId="1CC7EB93" w14:textId="77777777" w:rsidR="0056165E" w:rsidRPr="006D00F1" w:rsidRDefault="0056165E" w:rsidP="001D0FE0">
      <w:r w:rsidRPr="006D00F1">
        <w:t>Maladie-maternité</w:t>
      </w:r>
    </w:p>
    <w:p w14:paraId="3CA51BC0" w14:textId="77777777" w:rsidR="0056165E" w:rsidRPr="006D00F1" w:rsidRDefault="0056165E" w:rsidP="001D0FE0">
      <w:r w:rsidRPr="006D00F1">
        <w:t>L’entrepreneur individuel bénéficie du remboursement des soins médicaux dès le début de son affiliation à la Sécurité sociale des indépendants.</w:t>
      </w:r>
    </w:p>
    <w:p w14:paraId="25267B2E" w14:textId="77777777" w:rsidR="0056165E" w:rsidRPr="006D00F1" w:rsidRDefault="0056165E" w:rsidP="001D0FE0">
      <w:r w:rsidRPr="006D00F1">
        <w:lastRenderedPageBreak/>
        <w:t>Pour prétendre aux indemnités journalières en cas d’arrêt maladie, une année d’affiliation est nécessaire ainsi qu’un revenu annuel minimum de 4 113,60 euros (en 2023).</w:t>
      </w:r>
    </w:p>
    <w:p w14:paraId="505052CD" w14:textId="77777777" w:rsidR="0056165E" w:rsidRPr="006D00F1" w:rsidRDefault="0056165E" w:rsidP="001D0FE0">
      <w:r w:rsidRPr="006D00F1">
        <w:t>Droits à la retraite</w:t>
      </w:r>
    </w:p>
    <w:p w14:paraId="34855A11" w14:textId="77777777" w:rsidR="0056165E" w:rsidRDefault="0056165E" w:rsidP="001D0FE0">
      <w:r w:rsidRPr="006D00F1">
        <w:t>Les droits à la retraite de base et complémentaire dépendent du montant des cotisations sociales versées.</w:t>
      </w:r>
    </w:p>
    <w:p w14:paraId="76DA7E42" w14:textId="77777777" w:rsidR="006D00F1" w:rsidRPr="006D00F1" w:rsidRDefault="006D00F1" w:rsidP="001D0FE0"/>
    <w:p w14:paraId="7ADCFE9C" w14:textId="77777777" w:rsidR="0056165E" w:rsidRDefault="0056165E" w:rsidP="001D0FE0">
      <w:r>
        <w:rPr>
          <w:rStyle w:val="lev"/>
        </w:rPr>
        <w:t>L’option pour le paiement volontaire des cotisations sociales</w:t>
      </w:r>
    </w:p>
    <w:p w14:paraId="0B20AEF8" w14:textId="77777777" w:rsidR="0056165E" w:rsidRDefault="0056165E" w:rsidP="001D0FE0">
      <w:r>
        <w:t>Les cotisations dont s’acquitte un micro-entrepreneur (assurance maladie-maternité, allocations familiales, assurance vieillesse, invalidité-décès, etc.) lui permettent de bénéficier d’une certaine couverture sociale. Grâce à elles, il a droit aux remboursements des soins, est indemnisé en cas d’arrêt maladie et se constitue progressivement une pension de retraite.</w:t>
      </w:r>
    </w:p>
    <w:p w14:paraId="7FE52327" w14:textId="77777777" w:rsidR="0056165E" w:rsidRDefault="0056165E" w:rsidP="001D0FE0">
      <w:r>
        <w:t>Toutefois, il faut avoir cotisé suffisamment pour prétendre à ces garanties. On parle de cotisations sociales minimales.</w:t>
      </w:r>
    </w:p>
    <w:p w14:paraId="14827ED0" w14:textId="77777777" w:rsidR="0056165E" w:rsidRDefault="0056165E" w:rsidP="001D0FE0">
      <w:r>
        <w:t>Si l’entrepreneur pense ne pas atteindre le minimum prévu pour y avoir droit, il peut opter pour le paiement volontaire des cotisations. Ce « versement volontaire » concerne les cotisations d’assurance maladie, vieillesse et invalidité-décès. Il doit intervenir dans les trois mois suivant la création de la micro-entreprise ou avant le 31 décembre d’une année, pour une application l’année suivante.</w:t>
      </w:r>
    </w:p>
    <w:p w14:paraId="6D47BDE9" w14:textId="77777777" w:rsidR="0056165E" w:rsidRDefault="0056165E" w:rsidP="001D0FE0">
      <w:r>
        <w:t>Dans ce cas de figure, le micro-entrepreneur sort du régime micro-social simplifié. Il conserve toutefois le même régime fiscal (micro-BIC, micro-BNC ou micro-BA).</w:t>
      </w:r>
    </w:p>
    <w:p w14:paraId="744D975E" w14:textId="77777777" w:rsidR="0056165E" w:rsidRDefault="0056165E" w:rsidP="001D0FE0">
      <w:r>
        <w:t>Le montant des cotisations sociales minimales à payer est d’environ 1 200 euros. Leur paiement permet notamment :</w:t>
      </w:r>
    </w:p>
    <w:p w14:paraId="5FB4D793" w14:textId="77777777" w:rsidR="0056165E" w:rsidRDefault="0056165E" w:rsidP="001D0FE0">
      <w:r>
        <w:t>de bénéficier des remboursements de soins et du versement d’indemnités journalières en cas d’arrêt maladie ;</w:t>
      </w:r>
    </w:p>
    <w:p w14:paraId="37BF07EE" w14:textId="77777777" w:rsidR="0056165E" w:rsidRDefault="0056165E" w:rsidP="001D0FE0">
      <w:r>
        <w:t>de valider trois trimestres de retraite, quel que soit le revenu réel ;</w:t>
      </w:r>
    </w:p>
    <w:p w14:paraId="36A01405" w14:textId="77777777" w:rsidR="0056165E" w:rsidRDefault="0056165E" w:rsidP="001D0FE0">
      <w:r>
        <w:t>et d’avoir droit au versement d’une pension en cas d’invalidité ou d’un capital en cas de décès.</w:t>
      </w:r>
    </w:p>
    <w:p w14:paraId="362CE67F" w14:textId="77777777" w:rsidR="0056165E" w:rsidRDefault="0056165E" w:rsidP="001D0FE0">
      <w:r>
        <w:t>L’option se renouvelle automatiquement chaque année, par tacite reconduction. Le micro-entrepreneur peut toutefois la dénoncer et demander sa réintégration dans le régime micro-social simplifié, deux mois au moins avant la fin d’une année (pour une application l’année suivante).</w:t>
      </w:r>
    </w:p>
    <w:p w14:paraId="7220A248" w14:textId="77777777" w:rsidR="006D00F1" w:rsidRDefault="006D00F1" w:rsidP="009843DE">
      <w:pPr>
        <w:pStyle w:val="CGPC-elearning"/>
      </w:pPr>
    </w:p>
    <w:p w14:paraId="68FE8E54" w14:textId="77777777" w:rsidR="006D00F1" w:rsidRDefault="006D00F1" w:rsidP="009843DE">
      <w:pPr>
        <w:pStyle w:val="CGPC-elearning"/>
      </w:pPr>
    </w:p>
    <w:p w14:paraId="73937871" w14:textId="65D6D890" w:rsidR="0056165E" w:rsidRDefault="0056165E" w:rsidP="001D0FE0">
      <w:pPr>
        <w:pStyle w:val="Titre4"/>
      </w:pPr>
      <w:r>
        <w:t>Comparaison des différents régimes</w:t>
      </w:r>
    </w:p>
    <w:p w14:paraId="7B806CE0" w14:textId="77777777" w:rsidR="0056165E" w:rsidRDefault="0056165E" w:rsidP="001D0FE0">
      <w:r>
        <w:t>L’intérêt des différents régimes dépend du niveau d’activité de l’entrepreneur individuel et de sa situation fiscale au regard de ses autres revenus éventuels, comme le montre l’exemple suivant.</w:t>
      </w:r>
    </w:p>
    <w:p w14:paraId="08DDC7E3" w14:textId="77777777" w:rsidR="0056165E" w:rsidRDefault="0056165E" w:rsidP="001D0FE0">
      <w:r>
        <w:lastRenderedPageBreak/>
        <w:t>Considérons le cas d’un prestataire de services ayant réalisé au cours de l’année N un chiffre d’affaires de 25 000 €.</w:t>
      </w:r>
    </w:p>
    <w:p w14:paraId="3F4A0257" w14:textId="77777777" w:rsidR="0056165E" w:rsidRDefault="0056165E" w:rsidP="001D0FE0">
      <w:r>
        <w:t>En tant que célibataire, il est imposé sur le revenu à la tranche marginale de 11 %. Les   cotisations sociales au régime réel s’élèvent à 46,30 %.</w:t>
      </w:r>
    </w:p>
    <w:p w14:paraId="1548AA43" w14:textId="77777777" w:rsidR="0056165E" w:rsidRDefault="0056165E" w:rsidP="001D0FE0">
      <w:r>
        <w:t>Ses charges d’exploitation se sont élevées à 13 000 €.</w:t>
      </w:r>
    </w:p>
    <w:p w14:paraId="08A71532" w14:textId="77777777" w:rsidR="006D00F1" w:rsidRDefault="006D00F1" w:rsidP="001D0FE0"/>
    <w:p w14:paraId="1FB879F9" w14:textId="77777777" w:rsidR="0056165E" w:rsidRPr="006D00F1" w:rsidRDefault="0056165E" w:rsidP="001D0FE0">
      <w:r w:rsidRPr="006D00F1">
        <w:t>Comparaison des différents régimes</w:t>
      </w:r>
    </w:p>
    <w:p w14:paraId="032C10B0" w14:textId="3123B47F" w:rsidR="0056165E" w:rsidRDefault="0056165E" w:rsidP="001D0FE0">
      <w:r>
        <w:rPr>
          <w:noProof/>
          <w:lang w:eastAsia="fr-FR"/>
        </w:rPr>
        <w:drawing>
          <wp:inline distT="0" distB="0" distL="0" distR="0" wp14:anchorId="0F87BFF0" wp14:editId="311B0386">
            <wp:extent cx="12766073" cy="2688609"/>
            <wp:effectExtent l="0" t="0" r="0" b="0"/>
            <wp:docPr id="475893957" name="Image 15"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93957" name="Image 15" descr="Une image contenant texte, capture d’écran, Police, nombre&#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15179" cy="2698951"/>
                    </a:xfrm>
                    <a:prstGeom prst="rect">
                      <a:avLst/>
                    </a:prstGeom>
                    <a:noFill/>
                    <a:ln>
                      <a:noFill/>
                    </a:ln>
                  </pic:spPr>
                </pic:pic>
              </a:graphicData>
            </a:graphic>
          </wp:inline>
        </w:drawing>
      </w:r>
    </w:p>
    <w:p w14:paraId="4C88F180" w14:textId="77777777" w:rsidR="0056165E" w:rsidRDefault="0056165E" w:rsidP="001D0FE0">
      <w:r>
        <w:t>Dans ce cas, l’entrepreneur a intérêt à opter pour le régime du micro fiscal et du micro social.</w:t>
      </w:r>
    </w:p>
    <w:p w14:paraId="19CCB0DB" w14:textId="77777777" w:rsidR="006D00F1" w:rsidRDefault="006D00F1" w:rsidP="001D0FE0"/>
    <w:p w14:paraId="3CA592DF" w14:textId="18A407E6" w:rsidR="0056165E" w:rsidRDefault="0056165E" w:rsidP="001D0FE0">
      <w:pPr>
        <w:pStyle w:val="Titre4"/>
      </w:pPr>
      <w:r>
        <w:t>Transmission de l’entreprise à titre gratuit</w:t>
      </w:r>
    </w:p>
    <w:p w14:paraId="3700378D" w14:textId="77777777" w:rsidR="0056165E" w:rsidRDefault="0056165E" w:rsidP="001D0FE0">
      <w:r>
        <w:t>Lorsqu’un entrepreneur individuel cesse son activité individuelle, il peut décider de transmettre gratuitement son entreprise (donation) à des héritiers présomptifs (personnes ayant la qualité d’héritier au jour de la transmission), des salariés ou un autre exploitant.</w:t>
      </w:r>
    </w:p>
    <w:p w14:paraId="1E5FDB17" w14:textId="77777777" w:rsidR="0056165E" w:rsidRDefault="0056165E" w:rsidP="001D0FE0">
      <w:r>
        <w:t>Cette opération constituant une cessation d’activité, le cédant est immédiatement imposé sur les derniers bénéfices réalisés à la date de transmission.</w:t>
      </w:r>
    </w:p>
    <w:p w14:paraId="5E64C40A" w14:textId="77777777" w:rsidR="0056165E" w:rsidRDefault="0056165E" w:rsidP="001D0FE0">
      <w:r>
        <w:t>La transmission d’une entreprise donne lieu également à l’application de droits de mutation à titre gratuit, calculés sur la valeur de l’entreprise. Sur la part de chaque donataire, héritier ou légataire est appliqué un abattement qui dépend du lien de parenté avec le défunt. Le solde (part nette) est alors taxé avec des taux également fonction du degré de parenté.</w:t>
      </w:r>
    </w:p>
    <w:p w14:paraId="5AC1A6CC" w14:textId="77777777" w:rsidR="0056165E" w:rsidRDefault="0056165E" w:rsidP="001D0FE0">
      <w:r>
        <w:t>Pour la détermination de la valeur de l’entreprise, l’administration, sur le fondement de l’article 764 A du Code général des impôts, admet qu’une décote puisse être appliquée en cas de départ ou de disparition du dirigeant ou de l’exploitant.</w:t>
      </w:r>
    </w:p>
    <w:p w14:paraId="5228C0EA" w14:textId="77777777" w:rsidR="0056165E" w:rsidRDefault="0056165E" w:rsidP="001D0FE0">
      <w:r>
        <w:t>Pour le calcul des droits de mutation, les redevables peuvent bénéficier de trois avantages :</w:t>
      </w:r>
    </w:p>
    <w:p w14:paraId="007DC4ED" w14:textId="77777777" w:rsidR="0056165E" w:rsidRDefault="0056165E" w:rsidP="001D0FE0">
      <w:r>
        <w:lastRenderedPageBreak/>
        <w:t>une diminution de l’assiette taxable de 75 % en cas de « pacte Dutreil », en application de l’article 787 C du Code général des impôts (v. infra) ;</w:t>
      </w:r>
    </w:p>
    <w:p w14:paraId="73F86B7F" w14:textId="77777777" w:rsidR="0056165E" w:rsidRDefault="0056165E" w:rsidP="001D0FE0">
      <w:r>
        <w:t>un abattement de 300 000 euros en cas de donation en pleine propriété à des salariés ;</w:t>
      </w:r>
    </w:p>
    <w:p w14:paraId="1C40D835" w14:textId="77777777" w:rsidR="0056165E" w:rsidRDefault="0056165E" w:rsidP="001D0FE0">
      <w:r>
        <w:t>une réduction de 50 % des droits de donation lorsque le donateur est âgé de moins de 70 ans et la donation porte sur la pleine propriété de l’entreprise.</w:t>
      </w:r>
    </w:p>
    <w:p w14:paraId="7EB32C03" w14:textId="77777777" w:rsidR="0056165E" w:rsidRDefault="0056165E" w:rsidP="001D0FE0">
      <w:r>
        <w:rPr>
          <w:rStyle w:val="lev"/>
          <w:u w:val="single"/>
        </w:rPr>
        <w:t>Exonération partielle des droits de mutation lors d’une transmission de l’entreprise à titre</w:t>
      </w:r>
      <w:r>
        <w:rPr>
          <w:rStyle w:val="lev"/>
        </w:rPr>
        <w:t> </w:t>
      </w:r>
      <w:r>
        <w:rPr>
          <w:rStyle w:val="lev"/>
          <w:u w:val="single"/>
        </w:rPr>
        <w:t>gratuit : le pacte </w:t>
      </w:r>
      <w:r>
        <w:rPr>
          <w:rStyle w:val="Accentuation"/>
          <w:b/>
          <w:u w:val="single"/>
        </w:rPr>
        <w:t>Dutreil</w:t>
      </w:r>
      <w:r>
        <w:rPr>
          <w:rStyle w:val="lev"/>
          <w:u w:val="single"/>
        </w:rPr>
        <w:t> (CGI, art.787 C)</w:t>
      </w:r>
    </w:p>
    <w:p w14:paraId="3AAC6939" w14:textId="77777777" w:rsidR="0056165E" w:rsidRDefault="0056165E" w:rsidP="001D0FE0">
      <w:r>
        <w:t>Le pacte </w:t>
      </w:r>
      <w:r>
        <w:rPr>
          <w:rStyle w:val="Accentuation"/>
        </w:rPr>
        <w:t>Dutreil </w:t>
      </w:r>
      <w:r>
        <w:t>permet une exonération de droits d’enregistrement à hauteur de 75 % de la valeur de l’entreprise individuelle transmise à titre gratuit, par donation ou succession.</w:t>
      </w:r>
    </w:p>
    <w:p w14:paraId="53D6292B" w14:textId="58A4A2E3" w:rsidR="00351D02" w:rsidRPr="00351D02" w:rsidRDefault="00351D02" w:rsidP="00351D02">
      <w:pPr>
        <w:pStyle w:val="CGPC-elearning"/>
        <w:jc w:val="center"/>
      </w:pPr>
      <w:r>
        <w:rPr>
          <w:noProof/>
        </w:rPr>
        <w:drawing>
          <wp:inline distT="0" distB="0" distL="0" distR="0" wp14:anchorId="3F09BAED" wp14:editId="207AE87B">
            <wp:extent cx="5848350" cy="5162550"/>
            <wp:effectExtent l="0" t="0" r="0" b="0"/>
            <wp:docPr id="2054490210" name="Image 9" descr="Une image contenant texte, capture d’écran, cercl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90210" name="Image 9" descr="Une image contenant texte, capture d’écran, cercle, Police"/>
                    <pic:cNvPicPr/>
                  </pic:nvPicPr>
                  <pic:blipFill>
                    <a:blip r:embed="rId34">
                      <a:extLst>
                        <a:ext uri="{28A0092B-C50C-407E-A947-70E740481C1C}">
                          <a14:useLocalDpi xmlns:a14="http://schemas.microsoft.com/office/drawing/2010/main" val="0"/>
                        </a:ext>
                      </a:extLst>
                    </a:blip>
                    <a:stretch>
                      <a:fillRect/>
                    </a:stretch>
                  </pic:blipFill>
                  <pic:spPr>
                    <a:xfrm>
                      <a:off x="0" y="0"/>
                      <a:ext cx="5848350" cy="5162550"/>
                    </a:xfrm>
                    <a:prstGeom prst="rect">
                      <a:avLst/>
                    </a:prstGeom>
                  </pic:spPr>
                </pic:pic>
              </a:graphicData>
            </a:graphic>
          </wp:inline>
        </w:drawing>
      </w:r>
    </w:p>
    <w:p w14:paraId="034D8C8C" w14:textId="77777777" w:rsidR="0056165E" w:rsidRDefault="0056165E" w:rsidP="001D0FE0">
      <w:r>
        <w:t>La transmission porte sur l’ensemble des biens meubles ou immeubles, corporels ou incorporels, affectés à l’exploitation d’une entreprise individuelle. Elle peut également porter sur la totalité ou sur une quote-part indivise des biens. Enfin, en cas de donation, celle-ci peut porter uniquement sur la nue-propriété de l’entreprise.</w:t>
      </w:r>
    </w:p>
    <w:p w14:paraId="51158C5C" w14:textId="77777777" w:rsidR="0056165E" w:rsidRDefault="0056165E" w:rsidP="001D0FE0">
      <w:r>
        <w:t>Pour bénéficier de ce dispositif, plusieurs conditions sont à remplir :</w:t>
      </w:r>
    </w:p>
    <w:p w14:paraId="42B6736D" w14:textId="77777777" w:rsidR="0056165E" w:rsidRDefault="0056165E" w:rsidP="001D0FE0">
      <w:r>
        <w:lastRenderedPageBreak/>
        <w:t>les biens transmis doivent être nécessaires à l’exercice d’une activité industrielle, commerciale, artisanale, agricole ou libérale ;</w:t>
      </w:r>
    </w:p>
    <w:p w14:paraId="6C76EA72" w14:textId="77777777" w:rsidR="0056165E" w:rsidRDefault="0056165E" w:rsidP="001D0FE0">
      <w:r>
        <w:t>l’entreprise individuelle doit avoir été détenue par le défunt ou le donateur depuis au moins deux ans lorsqu’elle a été acquise à titre onéreux. En revanche, si l’entreprise a été créée ou acquise à titre gratuit, aucune condition de durée de détention n’est exigée ;</w:t>
      </w:r>
    </w:p>
    <w:p w14:paraId="290D0D0E" w14:textId="77777777" w:rsidR="0056165E" w:rsidRDefault="0056165E" w:rsidP="001D0FE0">
      <w:r>
        <w:t>au moment de la transmission, chacun des bénéficiaires doit prendre, dans la déclaration de succession ou l’acte de donation, l’engagement individuel de conserver, pendant 4 ans, les biens affectés à l’exploitation de l’entreprise ;</w:t>
      </w:r>
    </w:p>
    <w:p w14:paraId="74BA8C74" w14:textId="77777777" w:rsidR="0056165E" w:rsidRDefault="0056165E" w:rsidP="001D0FE0">
      <w:r>
        <w:t>durant la période d’engagement individuel, l’exploitation doit être assurée, de façon effective, par l’un des bénéficiaires de la transmission, pour une durée minimale de 3 ans ;</w:t>
      </w:r>
    </w:p>
    <w:p w14:paraId="33AB2B16" w14:textId="77777777" w:rsidR="0056165E" w:rsidRDefault="0056165E" w:rsidP="001D0FE0">
      <w:r>
        <w:t>enfin, la transmission de l’entreprise doit porter sur la totalité des biens nécessaires à l’exercice de l’activité professionnelle (tous ceux qui sont affectés à l’exploitation de l’entreprise).</w:t>
      </w:r>
    </w:p>
    <w:p w14:paraId="48A0C907" w14:textId="77777777" w:rsidR="0056165E" w:rsidRPr="006D00F1" w:rsidRDefault="0056165E" w:rsidP="001D0FE0">
      <w:r w:rsidRPr="006D00F1">
        <w:rPr>
          <w:rStyle w:val="lev"/>
          <w:u w:val="single"/>
        </w:rPr>
        <w:t>Réductions des droits de mutation lorsque le donateur est âgé de moins de 70 ans</w:t>
      </w:r>
    </w:p>
    <w:p w14:paraId="5B4CE9CF" w14:textId="77777777" w:rsidR="0056165E" w:rsidRPr="006D00F1" w:rsidRDefault="0056165E" w:rsidP="001D0FE0">
      <w:r w:rsidRPr="006D00F1">
        <w:t>Une réduction des droits de mutation à titre gratuit de 50 % est applicable lorsque le donateur est âgé de moins de 70 ans et qu’il consent une donation en pleine propriété de la totalité ou d’une quote-part indivise des biens meubles et immeubles affectés à l’exploitation d’une entreprise individuelle ayant une activité industrielle, commerciale, artisanale, agricole ou libérale.</w:t>
      </w:r>
    </w:p>
    <w:p w14:paraId="7DB3A434" w14:textId="77777777" w:rsidR="006D00F1" w:rsidRPr="006D00F1" w:rsidRDefault="0056165E" w:rsidP="001D0FE0">
      <w:pPr>
        <w:rPr>
          <w:rStyle w:val="Accentuation"/>
        </w:rPr>
      </w:pPr>
      <w:r w:rsidRPr="006D00F1">
        <w:rPr>
          <w:rStyle w:val="Accentuation"/>
          <w:b/>
        </w:rPr>
        <w:t>Exemple </w:t>
      </w:r>
      <w:r w:rsidRPr="006D00F1">
        <w:rPr>
          <w:rStyle w:val="Accentuation"/>
        </w:rPr>
        <w:t>: application d’un pacte Dutreil entre un donateur âgé de moins de 70 ans et deux donataires enfants du donateur</w:t>
      </w:r>
    </w:p>
    <w:p w14:paraId="09DA472F" w14:textId="52E20A98" w:rsidR="006D00F1" w:rsidRPr="006D00F1" w:rsidRDefault="0056165E" w:rsidP="001D0FE0">
      <w:r w:rsidRPr="006D00F1">
        <w:rPr>
          <w:rStyle w:val="Accentuation"/>
        </w:rPr>
        <w:t>Valeur de l’entreprise transmise en pleine propriété : 2 500 000 € </w:t>
      </w:r>
    </w:p>
    <w:p w14:paraId="44BD4B60" w14:textId="77777777" w:rsidR="006D00F1" w:rsidRPr="006D00F1" w:rsidRDefault="0056165E" w:rsidP="00E74F36">
      <w:pPr>
        <w:jc w:val="center"/>
        <w:rPr>
          <w:rStyle w:val="Accentuation"/>
        </w:rPr>
      </w:pPr>
      <w:r w:rsidRPr="006D00F1">
        <w:rPr>
          <w:noProof/>
          <w:lang w:eastAsia="fr-FR"/>
        </w:rPr>
        <w:drawing>
          <wp:inline distT="0" distB="0" distL="0" distR="0" wp14:anchorId="1DC51A29" wp14:editId="404FEE43">
            <wp:extent cx="10853500" cy="2661313"/>
            <wp:effectExtent l="0" t="0" r="5080" b="5715"/>
            <wp:docPr id="1670721496" name="Image 1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21496" name="Image 13" descr="Une image contenant texte, capture d’écran, Police, nombre&#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870971" cy="2665597"/>
                    </a:xfrm>
                    <a:prstGeom prst="rect">
                      <a:avLst/>
                    </a:prstGeom>
                    <a:noFill/>
                    <a:ln>
                      <a:noFill/>
                    </a:ln>
                  </pic:spPr>
                </pic:pic>
              </a:graphicData>
            </a:graphic>
          </wp:inline>
        </w:drawing>
      </w:r>
    </w:p>
    <w:p w14:paraId="2CA93084" w14:textId="77777777" w:rsidR="006D00F1" w:rsidRPr="006D00F1" w:rsidRDefault="006D00F1" w:rsidP="001D0FE0">
      <w:pPr>
        <w:rPr>
          <w:rStyle w:val="Accentuation"/>
        </w:rPr>
      </w:pPr>
    </w:p>
    <w:p w14:paraId="4B58071D" w14:textId="2D0179C4" w:rsidR="0056165E" w:rsidRPr="006D00F1" w:rsidRDefault="0056165E" w:rsidP="001D0FE0">
      <w:r w:rsidRPr="006D00F1">
        <w:rPr>
          <w:rStyle w:val="Accentuation"/>
        </w:rPr>
        <w:t>Il apparaît que la signature d’un pacte Dutreil et le fait que le donateur soit âgé de moins de 70 ans lors de la donation et que cette dernière soit consentie en pleine propriété réduisent considérablement les droits de mutation.</w:t>
      </w:r>
    </w:p>
    <w:p w14:paraId="71B70966" w14:textId="77777777" w:rsidR="006D00F1" w:rsidRDefault="006D00F1" w:rsidP="001D0FE0">
      <w:pPr>
        <w:rPr>
          <w:rStyle w:val="lev"/>
        </w:rPr>
      </w:pPr>
    </w:p>
    <w:p w14:paraId="0B15D042" w14:textId="77777777" w:rsidR="0056165E" w:rsidRDefault="0056165E" w:rsidP="001D0FE0">
      <w:r>
        <w:rPr>
          <w:rStyle w:val="lev"/>
        </w:rPr>
        <w:t>Donation de l’entreprise à des salariés</w:t>
      </w:r>
    </w:p>
    <w:p w14:paraId="5EE33CF5" w14:textId="77777777" w:rsidR="0056165E" w:rsidRPr="006D00F1" w:rsidRDefault="0056165E" w:rsidP="001D0FE0">
      <w:r w:rsidRPr="006D00F1">
        <w:t>Un abattement de 300 000 euros est applicable sur la valeur de l’entreprise individuelle ou sur la fraction de la valeur des titres représentative du fonds ou de la clientèle en cas de donation en pleine propriété de l’entreprise à des salariés titulaires d’un contrat de travail (CGI, art. 790 A).</w:t>
      </w:r>
    </w:p>
    <w:p w14:paraId="4EA659B2" w14:textId="77777777" w:rsidR="0056165E" w:rsidRPr="006D00F1" w:rsidRDefault="0056165E" w:rsidP="001D0FE0">
      <w:r w:rsidRPr="006D00F1">
        <w:t>Pour bénéficier de cet abattement, des conditions sont à remplir :</w:t>
      </w:r>
    </w:p>
    <w:p w14:paraId="5ECBE192" w14:textId="77777777" w:rsidR="0056165E" w:rsidRPr="006D00F1" w:rsidRDefault="0056165E" w:rsidP="001D0FE0">
      <w:r w:rsidRPr="006D00F1">
        <w:t>l’entreprise ou la société exerce une activité industrielle, commerciale, artisanale, agricole ou libérale ;</w:t>
      </w:r>
    </w:p>
    <w:p w14:paraId="4E998B0F" w14:textId="77777777" w:rsidR="0056165E" w:rsidRPr="006D00F1" w:rsidRDefault="0056165E" w:rsidP="001D0FE0">
      <w:r w:rsidRPr="006D00F1">
        <w:t>la donation est consentie à des personnes titulaires d’un contrat de travail à durée indéterminée depuis au moins deux ans et qui exercent leur fonction à temps plein ou d’un contrat d’apprentissage en cours au jour de la transmission, conclu avec l’entreprise dont le fonds de commerce ou la clientèle est transmis ou avec la société dont les parts ou actions sont transmises ;</w:t>
      </w:r>
    </w:p>
    <w:p w14:paraId="7378A34D" w14:textId="77777777" w:rsidR="0056165E" w:rsidRPr="006D00F1" w:rsidRDefault="0056165E" w:rsidP="001D0FE0">
      <w:r w:rsidRPr="006D00F1">
        <w:t>lorsqu’ils ont été acquis à titre onéreux, le fonds ou la clientèle doivent avoir été détenus depuis plus de deux ans par le donateur ou la société ;</w:t>
      </w:r>
    </w:p>
    <w:p w14:paraId="761DAD8A" w14:textId="77777777" w:rsidR="0056165E" w:rsidRPr="006D00F1" w:rsidRDefault="0056165E" w:rsidP="001D0FE0">
      <w:r w:rsidRPr="006D00F1">
        <w:t>les donataires poursuivent à titre d’activité professionnelle unique et de manière effective et continue pendant les cinq années qui suivent la date de la transmission l’exploitation du fonds ou de la clientèle transmis ou l’activité de la société dont les parts ou actions sont transmises.</w:t>
      </w:r>
    </w:p>
    <w:p w14:paraId="6B978EFA" w14:textId="159268F7" w:rsidR="0056165E" w:rsidRDefault="0056165E" w:rsidP="001D0FE0">
      <w:pPr>
        <w:rPr>
          <w:rStyle w:val="Accentuation"/>
        </w:rPr>
      </w:pPr>
      <w:r>
        <w:rPr>
          <w:rStyle w:val="lev"/>
          <w:i/>
          <w:iCs/>
          <w:u w:val="single"/>
        </w:rPr>
        <w:t>À noter :</w:t>
      </w:r>
      <w:r>
        <w:rPr>
          <w:rStyle w:val="Accentuation"/>
        </w:rPr>
        <w:t> Ce dispositif ne peut s’appliquer qu’une seule fois entre un même donateur et un même donataire.</w:t>
      </w:r>
    </w:p>
    <w:p w14:paraId="69CC8E65" w14:textId="77777777" w:rsidR="006D00F1" w:rsidRDefault="006D00F1" w:rsidP="009843DE">
      <w:pPr>
        <w:pStyle w:val="CGPC-elearning"/>
        <w:rPr>
          <w:rStyle w:val="Accentuation"/>
        </w:rPr>
      </w:pPr>
    </w:p>
    <w:p w14:paraId="2CD18487" w14:textId="77777777" w:rsidR="006D00F1" w:rsidRDefault="006D00F1" w:rsidP="009843DE">
      <w:pPr>
        <w:pStyle w:val="CGPC-elearning"/>
      </w:pPr>
    </w:p>
    <w:p w14:paraId="3054F2CD" w14:textId="212F9B56" w:rsidR="0056165E" w:rsidRDefault="0056165E" w:rsidP="001D0FE0">
      <w:pPr>
        <w:pStyle w:val="Titre4"/>
      </w:pPr>
      <w:r>
        <w:t>Transformation en société</w:t>
      </w:r>
    </w:p>
    <w:p w14:paraId="45F35E31" w14:textId="77777777" w:rsidR="0056165E" w:rsidRPr="006D00F1" w:rsidRDefault="0056165E" w:rsidP="001D0FE0">
      <w:r w:rsidRPr="006D00F1">
        <w:t>La constitution d’une société dans le but d’accueillir les actifs d’une entreprise individuelle existante (appelée communément « mise en société ») et ayant atteint un certain développement nécessite des réflexions et une prise en compte des motivations du chef d’entreprise.</w:t>
      </w:r>
    </w:p>
    <w:p w14:paraId="24714EBA" w14:textId="77777777" w:rsidR="0056165E" w:rsidRPr="006D00F1" w:rsidRDefault="0056165E" w:rsidP="001D0FE0">
      <w:r w:rsidRPr="006D00F1">
        <w:t>Les motivations sont généralement d’ordre :</w:t>
      </w:r>
    </w:p>
    <w:p w14:paraId="29E5EFA4" w14:textId="77777777" w:rsidR="0056165E" w:rsidRPr="006D00F1" w:rsidRDefault="0056165E" w:rsidP="001D0FE0">
      <w:r w:rsidRPr="006D00F1">
        <w:rPr>
          <w:rStyle w:val="Accentuation"/>
        </w:rPr>
        <w:t>économique,</w:t>
      </w:r>
      <w:r w:rsidRPr="006D00F1">
        <w:t> pour développer l’entreprise en faisant appel à des capitaux privés ou à des investisseurs ;</w:t>
      </w:r>
    </w:p>
    <w:p w14:paraId="752737A6" w14:textId="77777777" w:rsidR="0056165E" w:rsidRPr="006D00F1" w:rsidRDefault="0056165E" w:rsidP="001D0FE0">
      <w:r w:rsidRPr="006D00F1">
        <w:rPr>
          <w:rStyle w:val="Accentuation"/>
        </w:rPr>
        <w:t>fiscal</w:t>
      </w:r>
      <w:r w:rsidRPr="006D00F1">
        <w:t>, afin d’éviter l’impôt sur le revenu sur des bénéfices que l’entrepreneur ne prélève pas ;</w:t>
      </w:r>
    </w:p>
    <w:p w14:paraId="7C8EC9AC" w14:textId="77777777" w:rsidR="0056165E" w:rsidRPr="006D00F1" w:rsidRDefault="0056165E" w:rsidP="001D0FE0">
      <w:r w:rsidRPr="006D00F1">
        <w:rPr>
          <w:rStyle w:val="Accentuation"/>
        </w:rPr>
        <w:t>social</w:t>
      </w:r>
      <w:r w:rsidRPr="006D00F1">
        <w:t>, pour ajuster les cotisations sociales à la rémunération allouée et non au bénéfice imposable ;</w:t>
      </w:r>
    </w:p>
    <w:p w14:paraId="0CDBBAC2" w14:textId="77777777" w:rsidR="0056165E" w:rsidRDefault="0056165E" w:rsidP="001D0FE0">
      <w:r w:rsidRPr="006D00F1">
        <w:rPr>
          <w:rStyle w:val="Accentuation"/>
        </w:rPr>
        <w:t>successoral</w:t>
      </w:r>
      <w:r w:rsidRPr="006D00F1">
        <w:t> car, en cas de décès de l’exploitant, l’entreprise individuelle risque d’être paralysée (indivision successorale…)</w:t>
      </w:r>
    </w:p>
    <w:p w14:paraId="5E214089" w14:textId="20C05B6E" w:rsidR="00700755" w:rsidRPr="00700755" w:rsidRDefault="00700755" w:rsidP="00700755">
      <w:pPr>
        <w:pStyle w:val="CGPC-elearning"/>
        <w:jc w:val="center"/>
      </w:pPr>
      <w:r>
        <w:rPr>
          <w:noProof/>
        </w:rPr>
        <w:lastRenderedPageBreak/>
        <w:drawing>
          <wp:inline distT="0" distB="0" distL="0" distR="0" wp14:anchorId="0E804F86" wp14:editId="4BF523E0">
            <wp:extent cx="6160335" cy="5895833"/>
            <wp:effectExtent l="0" t="0" r="0" b="0"/>
            <wp:docPr id="281662802" name="Image 10" descr="Une image contenant text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62802" name="Image 10" descr="Une image contenant texte, conception&#10;&#10;Description générée automatiquement"/>
                    <pic:cNvPicPr/>
                  </pic:nvPicPr>
                  <pic:blipFill>
                    <a:blip r:embed="rId36">
                      <a:extLst>
                        <a:ext uri="{28A0092B-C50C-407E-A947-70E740481C1C}">
                          <a14:useLocalDpi xmlns:a14="http://schemas.microsoft.com/office/drawing/2010/main" val="0"/>
                        </a:ext>
                      </a:extLst>
                    </a:blip>
                    <a:stretch>
                      <a:fillRect/>
                    </a:stretch>
                  </pic:blipFill>
                  <pic:spPr>
                    <a:xfrm>
                      <a:off x="0" y="0"/>
                      <a:ext cx="6175104" cy="5909968"/>
                    </a:xfrm>
                    <a:prstGeom prst="rect">
                      <a:avLst/>
                    </a:prstGeom>
                  </pic:spPr>
                </pic:pic>
              </a:graphicData>
            </a:graphic>
          </wp:inline>
        </w:drawing>
      </w:r>
    </w:p>
    <w:p w14:paraId="64984DE9" w14:textId="77777777" w:rsidR="0056165E" w:rsidRPr="006D00F1" w:rsidRDefault="0056165E" w:rsidP="001D0FE0">
      <w:r w:rsidRPr="006D00F1">
        <w:t>La loi du 14 février 2022 en faveur de l’activité professionnelle indépendante facilite le passage de l’entreprise individuelle en société en vue de faire évoluer l’activité. Il prévoit ainsi que l’entrepreneur individuel peut vendre, donner ou apporter en société l’intégralité ou une partie seulement de son patrimoine professionnel, sans procéder à la liquidation de celui-ci (C. com., art. L. 52627).</w:t>
      </w:r>
    </w:p>
    <w:p w14:paraId="41F1CEA4" w14:textId="77777777" w:rsidR="0056165E" w:rsidRPr="006D00F1" w:rsidRDefault="0056165E" w:rsidP="001D0FE0">
      <w:r w:rsidRPr="006D00F1">
        <w:t>L’apport de l’entreprise individuelle à une société équivaut à la cessation de son activité et entraîne en principe la taxation des bénéfices qu’elle a réalisés. En effet, l’apport de l’entreprise individuelle à la société est fiscalement assimilé à une cession, ce qui entraîne l’imposition des plus-values (de façon schématique, la plus-value correspond à la différence entre la valeur d’apport du bien corporel ou incorporel et la valeur d’achat à l’origine ; si le bien apporté a été créé par l’entrepreneur individuel, comme sa clientèle, la plus-value correspond à la valeur d’apport).</w:t>
      </w:r>
    </w:p>
    <w:p w14:paraId="7491521A" w14:textId="77777777" w:rsidR="0056165E" w:rsidRPr="006D00F1" w:rsidRDefault="0056165E" w:rsidP="001D0FE0">
      <w:r w:rsidRPr="006D00F1">
        <w:t>Mais il existe un régime de sursis d’imposition des plus-values, prévu par l’article 151 octies du Code général des impôts. Ce régime fonctionne de la manière suivante :</w:t>
      </w:r>
    </w:p>
    <w:p w14:paraId="06079833" w14:textId="77777777" w:rsidR="0056165E" w:rsidRPr="006D00F1" w:rsidRDefault="0056165E" w:rsidP="001D0FE0">
      <w:r w:rsidRPr="006D00F1">
        <w:lastRenderedPageBreak/>
        <w:t>la plus-value sur les éléments amortissables n’est pas imposée au nom de l’entrepreneur individuel, mais réintégrée dans le résultat imposable de la société nouvelle, sur une période maximum de 5 ans (ou bien, elle est imposée immédiatement au taux réduit des plus-values à long terme) ;</w:t>
      </w:r>
    </w:p>
    <w:p w14:paraId="6C668D9A" w14:textId="77777777" w:rsidR="0056165E" w:rsidRPr="006D00F1" w:rsidRDefault="0056165E" w:rsidP="001D0FE0">
      <w:r w:rsidRPr="006D00F1">
        <w:t>la plus-value sur les éléments non amortissables (notamment les éléments incorporels) est reportée dans le temps, jusqu’à ce que les parts de capital ou actions reçues en contrepartie de cet apport soient cédées, rachetées ou annulées.</w:t>
      </w:r>
    </w:p>
    <w:p w14:paraId="35534C2D" w14:textId="77777777" w:rsidR="0056165E" w:rsidRPr="006D00F1" w:rsidRDefault="0056165E" w:rsidP="001D0FE0">
      <w:r w:rsidRPr="006D00F1">
        <w:t>Pour bénéficier de ce report d’imposition, les conditions à remplir sont les suivantes :</w:t>
      </w:r>
    </w:p>
    <w:p w14:paraId="579E1E4E" w14:textId="77777777" w:rsidR="0056165E" w:rsidRPr="006D00F1" w:rsidRDefault="0056165E" w:rsidP="001D0FE0">
      <w:r w:rsidRPr="006D00F1">
        <w:t>l’apporteur est une personne physique exerçant une activité industrielle, commerciale, artisanale, agricole ou libérale ;</w:t>
      </w:r>
    </w:p>
    <w:p w14:paraId="67FD8CDF" w14:textId="77777777" w:rsidR="0056165E" w:rsidRPr="006D00F1" w:rsidRDefault="0056165E" w:rsidP="001D0FE0">
      <w:r w:rsidRPr="006D00F1">
        <w:t>l’apport doit porter sur une branche complète d’activité ou sur une entreprise individuelle ;</w:t>
      </w:r>
    </w:p>
    <w:p w14:paraId="05122E7E" w14:textId="77777777" w:rsidR="0056165E" w:rsidRPr="006D00F1" w:rsidRDefault="0056165E" w:rsidP="001D0FE0">
      <w:r w:rsidRPr="006D00F1">
        <w:t>l’apport peut être effectué en faveur de toute société nouvelle, quelle que soit sa forme juridique, à condition qu’elle soit soumise à un régime réel d’imposition ;</w:t>
      </w:r>
    </w:p>
    <w:p w14:paraId="258E4555" w14:textId="77777777" w:rsidR="0056165E" w:rsidRPr="006D00F1" w:rsidRDefault="0056165E" w:rsidP="001D0FE0">
      <w:r w:rsidRPr="006D00F1">
        <w:t>la société bénéficiaire de l’apport doit inscrire les stocks à l’actif de son bilan à la valeur comptable pour laquelle ils figurent au dernier bilan de l’entreprise apporteuse ;</w:t>
      </w:r>
    </w:p>
    <w:p w14:paraId="5E069223" w14:textId="77777777" w:rsidR="0056165E" w:rsidRDefault="0056165E" w:rsidP="001D0FE0">
      <w:r w:rsidRPr="006D00F1">
        <w:t>en cas de transmission, à titre gratuit, des droits sociaux rémunérant l’apport ou de la nue-propriété de ces droits, le report d’imposition est maintenu à condition que le bénéficiaire s’engage à payer la plus-value s’il cède ses titres ou si la société vend le bien apporté.</w:t>
      </w:r>
    </w:p>
    <w:p w14:paraId="1C5F6FEB" w14:textId="77777777" w:rsidR="00700755" w:rsidRPr="00700755" w:rsidRDefault="00700755" w:rsidP="00700755">
      <w:pPr>
        <w:pStyle w:val="CGPC-elearning"/>
      </w:pPr>
    </w:p>
    <w:p w14:paraId="3D2134C3" w14:textId="2299845F" w:rsidR="0056165E" w:rsidRPr="006D00F1" w:rsidRDefault="0056165E" w:rsidP="001D0FE0">
      <w:r w:rsidRPr="006D00F1">
        <w:rPr>
          <w:b/>
          <w:noProof/>
          <w:lang w:eastAsia="fr-FR"/>
        </w:rPr>
        <w:drawing>
          <wp:inline distT="0" distB="0" distL="0" distR="0" wp14:anchorId="072AADDC" wp14:editId="13D348A5">
            <wp:extent cx="260985" cy="178435"/>
            <wp:effectExtent l="0" t="0" r="5715" b="0"/>
            <wp:docPr id="443819538" name="Image 11"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19538" name="Image 11" descr="Une image contenant Graphique, graphisme, clipart, art&#10;&#10;Description générée automatiquemen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6D00F1">
        <w:rPr>
          <w:rStyle w:val="Accentuation"/>
          <w:b/>
          <w:u w:val="single"/>
        </w:rPr>
        <w:t>Exemple : </w:t>
      </w:r>
      <w:r w:rsidRPr="006D00F1">
        <w:rPr>
          <w:rStyle w:val="Accentuation"/>
        </w:rPr>
        <w:t>Une personne crée une entreprise individuelle. Son fonds de commerce est donc inscrit à la valeur comptable de 0 euro. Pour réaliser son activité, il acquiert du matériel amortissable. Cinq ans plus tard, il décide d’apporter son entreprise individuelle en société. Il constate :</w:t>
      </w:r>
    </w:p>
    <w:p w14:paraId="3DF1F3D5" w14:textId="77777777" w:rsidR="0056165E" w:rsidRPr="006D00F1" w:rsidRDefault="0056165E" w:rsidP="001D0FE0">
      <w:r w:rsidRPr="006D00F1">
        <w:rPr>
          <w:rStyle w:val="Accentuation"/>
        </w:rPr>
        <w:t>que le fonds de commerce possède désormais une valeur de 70 000 euros, ce qui génère une plus-value en report d’imposition de 70 000 euros (70 000 – 0) ;</w:t>
      </w:r>
    </w:p>
    <w:p w14:paraId="062407CD" w14:textId="77777777" w:rsidR="0056165E" w:rsidRPr="006D00F1" w:rsidRDefault="0056165E" w:rsidP="001D0FE0">
      <w:r w:rsidRPr="006D00F1">
        <w:rPr>
          <w:rStyle w:val="Accentuation"/>
        </w:rPr>
        <w:t>que la plus-value sur le matériel est égale, par exemple, à 25 000 euros.</w:t>
      </w:r>
    </w:p>
    <w:p w14:paraId="2F4BF9A6" w14:textId="77777777" w:rsidR="0056165E" w:rsidRPr="006D00F1" w:rsidRDefault="0056165E" w:rsidP="001D0FE0">
      <w:pPr>
        <w:rPr>
          <w:rStyle w:val="Accentuation"/>
        </w:rPr>
      </w:pPr>
      <w:r w:rsidRPr="006D00F1">
        <w:rPr>
          <w:rStyle w:val="Accentuation"/>
        </w:rPr>
        <w:t>Dans cette hypothèse, la plus-value sur le fonds de commerce est placée en report d’imposition et la société bénéficiaire de l’apport réintégrera dans ses comptes 5 000 euros de plus-value pendant cinq années (25 000 / 5).</w:t>
      </w:r>
    </w:p>
    <w:p w14:paraId="3F707A17" w14:textId="590898B9" w:rsidR="00BC0441" w:rsidRPr="006D00F1" w:rsidRDefault="00BC0441" w:rsidP="001D0FE0">
      <w:pPr>
        <w:rPr>
          <w:rStyle w:val="Accentuation"/>
          <w:rFonts w:ascii="Times New Roman" w:eastAsia="Times New Roman" w:hAnsi="Times New Roman" w:cs="Open Sans"/>
          <w:sz w:val="21"/>
          <w:szCs w:val="21"/>
          <w:lang w:eastAsia="fr-FR"/>
        </w:rPr>
      </w:pPr>
      <w:r w:rsidRPr="006D00F1">
        <w:rPr>
          <w:rStyle w:val="Accentuation"/>
          <w:rFonts w:cs="Open Sans"/>
          <w:sz w:val="21"/>
          <w:szCs w:val="21"/>
        </w:rPr>
        <w:br w:type="page"/>
      </w:r>
    </w:p>
    <w:p w14:paraId="4EE189B3" w14:textId="1D776241" w:rsidR="0090326E" w:rsidRDefault="0090326E" w:rsidP="0090326E">
      <w:r>
        <w:rPr>
          <w:noProof/>
          <w14:ligatures w14:val="standardContextual"/>
        </w:rPr>
        <w:lastRenderedPageBreak/>
        <mc:AlternateContent>
          <mc:Choice Requires="wps">
            <w:drawing>
              <wp:anchor distT="0" distB="0" distL="114300" distR="114300" simplePos="0" relativeHeight="251656704" behindDoc="1" locked="0" layoutInCell="1" allowOverlap="1" wp14:anchorId="08010B2B" wp14:editId="5A01DC37">
                <wp:simplePos x="0" y="0"/>
                <wp:positionH relativeFrom="column">
                  <wp:posOffset>-890337</wp:posOffset>
                </wp:positionH>
                <wp:positionV relativeFrom="paragraph">
                  <wp:posOffset>-890337</wp:posOffset>
                </wp:positionV>
                <wp:extent cx="15039474" cy="10708105"/>
                <wp:effectExtent l="0" t="0" r="10160" b="17145"/>
                <wp:wrapNone/>
                <wp:docPr id="1513928186" name="Rectangle 7"/>
                <wp:cNvGraphicFramePr/>
                <a:graphic xmlns:a="http://schemas.openxmlformats.org/drawingml/2006/main">
                  <a:graphicData uri="http://schemas.microsoft.com/office/word/2010/wordprocessingShape">
                    <wps:wsp>
                      <wps:cNvSpPr/>
                      <wps:spPr>
                        <a:xfrm>
                          <a:off x="0" y="0"/>
                          <a:ext cx="15039474" cy="107081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F5305F" id="Rectangle 7" o:spid="_x0000_s1026" style="position:absolute;margin-left:-70.1pt;margin-top:-70.1pt;width:1184.2pt;height:843.1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" fillcolor="#4472c4 [3204]" strokecolor="#09101d [484]" strokeweight="1pt"/>
            </w:pict>
          </mc:Fallback>
        </mc:AlternateContent>
      </w:r>
    </w:p>
    <w:p w14:paraId="0539593D" w14:textId="77777777" w:rsidR="0090326E" w:rsidRDefault="0090326E" w:rsidP="0090326E"/>
    <w:p w14:paraId="057B54C1" w14:textId="77777777" w:rsidR="0090326E" w:rsidRDefault="0090326E" w:rsidP="0090326E"/>
    <w:p w14:paraId="306CCA3B" w14:textId="77777777" w:rsidR="0090326E" w:rsidRDefault="0090326E" w:rsidP="0090326E"/>
    <w:p w14:paraId="36BFB69F" w14:textId="77777777" w:rsidR="0090326E" w:rsidRDefault="0090326E" w:rsidP="0090326E"/>
    <w:p w14:paraId="35B00B28" w14:textId="77777777" w:rsidR="0090326E" w:rsidRDefault="0090326E" w:rsidP="0090326E"/>
    <w:p w14:paraId="115B2930" w14:textId="77777777" w:rsidR="0090326E" w:rsidRDefault="0090326E" w:rsidP="0090326E"/>
    <w:p w14:paraId="6A08A874" w14:textId="77777777" w:rsidR="0090326E" w:rsidRDefault="0090326E" w:rsidP="0090326E"/>
    <w:p w14:paraId="72671BF3" w14:textId="77777777" w:rsidR="0090326E" w:rsidRDefault="0090326E" w:rsidP="0090326E"/>
    <w:p w14:paraId="10B5154C" w14:textId="69335C41" w:rsidR="00700755" w:rsidRPr="0090326E" w:rsidRDefault="0056165E" w:rsidP="0090326E">
      <w:pPr>
        <w:pStyle w:val="Titre2"/>
      </w:pPr>
      <w:bookmarkStart w:id="5" w:name="_Toc186711311"/>
      <w:r w:rsidRPr="0090326E">
        <w:t>Les formes de société</w:t>
      </w:r>
      <w:bookmarkEnd w:id="5"/>
    </w:p>
    <w:p w14:paraId="4D6D6CC9" w14:textId="77777777" w:rsidR="00700755" w:rsidRDefault="00700755" w:rsidP="00700755">
      <w:pPr>
        <w:pStyle w:val="CGPC-elearning"/>
        <w:rPr>
          <w:rFonts w:eastAsiaTheme="majorEastAsia"/>
          <w:color w:val="3A5D9C"/>
          <w:sz w:val="48"/>
          <w:szCs w:val="26"/>
        </w:rPr>
      </w:pPr>
      <w:r>
        <w:br w:type="page"/>
      </w:r>
    </w:p>
    <w:p w14:paraId="713A407C" w14:textId="1C4572D5" w:rsidR="001D0FE0" w:rsidRPr="00700755" w:rsidRDefault="00700755" w:rsidP="00700755">
      <w:pPr>
        <w:jc w:val="center"/>
      </w:pPr>
      <w:r>
        <w:rPr>
          <w:rFonts w:cs="Open Sans"/>
          <w:noProof/>
          <w:color w:val="666666"/>
          <w:sz w:val="21"/>
          <w:szCs w:val="21"/>
        </w:rPr>
        <w:lastRenderedPageBreak/>
        <w:drawing>
          <wp:inline distT="0" distB="0" distL="0" distR="0" wp14:anchorId="2F5307F5" wp14:editId="177E06A6">
            <wp:extent cx="12187745" cy="8113594"/>
            <wp:effectExtent l="533400" t="457200" r="804545" b="802005"/>
            <wp:docPr id="1603153806" name="Image 9" descr="Une image contenant fournitures de bureau, personne, Article de bureau, stylos et plum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53806" name="Image 9" descr="Une image contenant fournitures de bureau, personne, Article de bureau, stylos et plumes&#10;&#10;Description générée automatiquemen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05762" cy="812558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09B2DA6" w14:textId="4456AB53" w:rsidR="0056165E" w:rsidRPr="00605F62" w:rsidRDefault="0056165E" w:rsidP="001D0FE0">
      <w:pPr>
        <w:pStyle w:val="Titre3"/>
        <w:numPr>
          <w:ilvl w:val="0"/>
          <w:numId w:val="13"/>
        </w:numPr>
      </w:pPr>
      <w:bookmarkStart w:id="6" w:name="_Toc186711312"/>
      <w:r w:rsidRPr="00605F62">
        <w:lastRenderedPageBreak/>
        <w:t>Notion de personnalité</w:t>
      </w:r>
      <w:bookmarkEnd w:id="6"/>
    </w:p>
    <w:p w14:paraId="064A80C3" w14:textId="77777777" w:rsidR="00BA1531" w:rsidRDefault="00BA1531" w:rsidP="00BA1531"/>
    <w:p w14:paraId="5C32F95E" w14:textId="1CDA4061" w:rsidR="0056165E" w:rsidRPr="00605F62" w:rsidRDefault="0056165E" w:rsidP="001D0FE0">
      <w:pPr>
        <w:pStyle w:val="Titre4"/>
        <w:numPr>
          <w:ilvl w:val="0"/>
          <w:numId w:val="9"/>
        </w:numPr>
      </w:pPr>
      <w:r w:rsidRPr="00605F62">
        <w:t xml:space="preserve">La </w:t>
      </w:r>
      <w:r w:rsidRPr="00D40C02">
        <w:t>personnalité</w:t>
      </w:r>
      <w:r w:rsidRPr="00605F62">
        <w:t xml:space="preserve"> morale des sociétés</w:t>
      </w:r>
    </w:p>
    <w:p w14:paraId="2A95709B" w14:textId="77777777" w:rsidR="0056165E" w:rsidRDefault="0056165E" w:rsidP="001D0FE0">
      <w:r>
        <w:t>En règle générale, les sociétés ont la personnalité morale. Il existe cependant des exceptions, et toute personne morale n’est pas une société (associations, groupements d’intérêt économique, syndicats de copropriétaires…).</w:t>
      </w:r>
    </w:p>
    <w:p w14:paraId="420DA700" w14:textId="77777777" w:rsidR="0056165E" w:rsidRDefault="0056165E" w:rsidP="001D0FE0">
      <w:r>
        <w:t>Une société est dotée de la personnalité morale à compter du jour de son immatriculation au registre du commerce et des sociétés (RCS).</w:t>
      </w:r>
    </w:p>
    <w:p w14:paraId="20CC89C9" w14:textId="77777777" w:rsidR="0056165E" w:rsidRDefault="0056165E" w:rsidP="001D0FE0">
      <w:r>
        <w:t>La société personne morale possède un patrimoine propre, distinct de celui des associés. Elle est titulaire de droits et obligations ; elle peut être créancière ou débitrice ; elle peut agir en justice.</w:t>
      </w:r>
    </w:p>
    <w:p w14:paraId="61CEB53D" w14:textId="77777777" w:rsidR="0056165E" w:rsidRDefault="0056165E" w:rsidP="001D0FE0">
      <w:r>
        <w:t>La société personne morale possède la pleine capacité juridique.</w:t>
      </w:r>
    </w:p>
    <w:p w14:paraId="520BE177" w14:textId="76A943B0" w:rsidR="0056165E" w:rsidRDefault="0056165E" w:rsidP="001D0FE0">
      <w:pPr>
        <w:pStyle w:val="Titre4"/>
      </w:pPr>
      <w:r>
        <w:t>La société en formation</w:t>
      </w:r>
    </w:p>
    <w:p w14:paraId="2CD5792F" w14:textId="77777777" w:rsidR="0056165E" w:rsidRDefault="0056165E" w:rsidP="001D0FE0">
      <w:r>
        <w:t>Lors de la constitution de la société, les fonds provenant de la libération des parts sociales ou des souscriptions en numéraire sont, en pratique, quasiment toujours remis sur un compte bancaire ouvert au nom de la société en formation. Ils peuvent aussi être déposés à la Caisse des dépôts et consignations ou chez un notaire.</w:t>
      </w:r>
    </w:p>
    <w:p w14:paraId="1496C995" w14:textId="77777777" w:rsidR="0056165E" w:rsidRDefault="0056165E" w:rsidP="001D0FE0">
      <w:r>
        <w:t xml:space="preserve">Ces fonds sont indisponibles jusqu’à l’immatriculation. Le banquier exige pour débloquer les fonds un document dit « extrait modèle </w:t>
      </w:r>
      <w:proofErr w:type="spellStart"/>
      <w:r>
        <w:t>Kbis</w:t>
      </w:r>
      <w:proofErr w:type="spellEnd"/>
      <w:r>
        <w:t xml:space="preserve"> » (extrait du registre du commerce et des sociétés).</w:t>
      </w:r>
    </w:p>
    <w:p w14:paraId="77C013DF" w14:textId="77777777" w:rsidR="0056165E" w:rsidRDefault="0056165E" w:rsidP="001D0FE0">
      <w:r>
        <w:t>À défaut d’immatriculation dans un délai de six mois à compter du dépôt des fonds, une décision de justice peut autoriser les associés à retirer leurs apports.</w:t>
      </w:r>
    </w:p>
    <w:p w14:paraId="1EC73B70" w14:textId="77777777" w:rsidR="0056165E" w:rsidRDefault="0056165E" w:rsidP="001D0FE0">
      <w:r>
        <w:t>Les contrats conclus avant l’immatriculation de la société doivent l’être au nom et pour le compte de la société en formation. Lorsque l’immatriculation au RCS intervient, ces contrats sont réputés avoir été conclus, dès l’origine, par la personne morale.</w:t>
      </w:r>
    </w:p>
    <w:p w14:paraId="5C40010A" w14:textId="77777777" w:rsidR="0056165E" w:rsidRDefault="0056165E" w:rsidP="001D0FE0">
      <w:r>
        <w:t>Si les contrats n’ont pas été passés au nom de la société en formation, seul l’associé ayant contracté est tenu à l’égard de son cocontractant, tiers vis-à-vis de la société. Le tiers n’est pas tenu d’accepter la reprise du contrat par la société.</w:t>
      </w:r>
    </w:p>
    <w:p w14:paraId="1E74D62B" w14:textId="32FBF2E8" w:rsidR="0056165E" w:rsidRDefault="0056165E" w:rsidP="001D0FE0">
      <w:pPr>
        <w:pStyle w:val="Titre4"/>
      </w:pPr>
      <w:r>
        <w:t>L’absence de personnalité morale</w:t>
      </w:r>
    </w:p>
    <w:p w14:paraId="0348FAEE" w14:textId="77777777" w:rsidR="0056165E" w:rsidRDefault="0056165E" w:rsidP="001D0FE0">
      <w:r>
        <w:t>Outre l’absence de personnalité morale pour une société en formation, qui n’est pas encore inscrite au registre du commerce et des sociétés, plusieurs raisons peuvent expliquer qu’une société soit dépourvue de la personnalité morale :</w:t>
      </w:r>
    </w:p>
    <w:p w14:paraId="21CF1EA1" w14:textId="77777777" w:rsidR="0056165E" w:rsidRDefault="0056165E" w:rsidP="001D0FE0">
      <w:r>
        <w:t>les associés peuvent ne pas savoir qu’ils ont constitué une société. La société est alors dite « société créée de fait ». Des personnes se comportent comme des associés (apports, partage des bénéfices et des pertes, </w:t>
      </w:r>
      <w:r>
        <w:rPr>
          <w:rStyle w:val="Accentuation"/>
        </w:rPr>
        <w:t>affectio societatis</w:t>
      </w:r>
      <w:r>
        <w:t>…), sans en avoir réellement conscience ;</w:t>
      </w:r>
    </w:p>
    <w:p w14:paraId="21D6D9BD" w14:textId="77777777" w:rsidR="0056165E" w:rsidRDefault="0056165E" w:rsidP="001D0FE0">
      <w:r>
        <w:lastRenderedPageBreak/>
        <w:t>les associés peuvent avoir voulu ne pas immatriculer la société. Il s’agit alors de sociétés en participation ;</w:t>
      </w:r>
    </w:p>
    <w:p w14:paraId="4A6BEA92" w14:textId="77777777" w:rsidR="0056165E" w:rsidRDefault="0056165E" w:rsidP="001D0FE0">
      <w:r>
        <w:t>la personne morale peut avoir été dissoute et l’exploitation continuer en dépit de la liquidation intervenue ; la société est alors dite « société de fait ».</w:t>
      </w:r>
    </w:p>
    <w:p w14:paraId="2912C4BF" w14:textId="76F6D00B" w:rsidR="0056165E" w:rsidRDefault="0056165E" w:rsidP="001D0FE0">
      <w:pPr>
        <w:pStyle w:val="Titre4"/>
      </w:pPr>
      <w:r>
        <w:t>Cas de la société en participation</w:t>
      </w:r>
    </w:p>
    <w:p w14:paraId="5012A7D5" w14:textId="77777777" w:rsidR="0056165E" w:rsidRDefault="0056165E" w:rsidP="001D0FE0">
      <w:r>
        <w:t>Il convient de distinguer deux hypothèses. Si les associés agissent au vu et au su des tiers en qualité d’associés, alors chacun d’eux est tenu des actes accomplis par l’un des autres, solidairement si la société est commerciale, conjointement dans les autres cas. La société en participation est dite « ostensible ».</w:t>
      </w:r>
    </w:p>
    <w:p w14:paraId="76BD650D" w14:textId="77777777" w:rsidR="0056165E" w:rsidRDefault="0056165E" w:rsidP="001D0FE0">
      <w:r>
        <w:t>Si l’associé agit sans faire connaître sa qualité d’associé, alors il est seul engagé. La société en participation est dite « occulte ».</w:t>
      </w:r>
    </w:p>
    <w:p w14:paraId="5ADA9949" w14:textId="77777777" w:rsidR="0056165E" w:rsidRDefault="0056165E" w:rsidP="001D0FE0">
      <w:r>
        <w:t>L’existence de la société en participation doit être prouvée par celui qui entend se prévaloir du régime décrit. Cependant, s’il s’agit d’un tiers, il n’a pas à prouver l’existence effective d’une société ; il peut se contenter d’en prouver l’apparence.</w:t>
      </w:r>
    </w:p>
    <w:p w14:paraId="21B27ED9" w14:textId="77777777" w:rsidR="00F06218" w:rsidRDefault="00F06218" w:rsidP="009843DE">
      <w:pPr>
        <w:pStyle w:val="CGPC-elearning"/>
      </w:pPr>
    </w:p>
    <w:p w14:paraId="0F375F36" w14:textId="0252084F" w:rsidR="0056165E" w:rsidRDefault="0056165E" w:rsidP="0056165E">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A4C5E5A" w14:textId="57B911CA" w:rsidR="0056165E" w:rsidRDefault="0056165E" w:rsidP="001D0FE0">
      <w:pPr>
        <w:pStyle w:val="Titre3"/>
      </w:pPr>
      <w:bookmarkStart w:id="7" w:name="_Toc186711313"/>
      <w:r>
        <w:t xml:space="preserve">Le </w:t>
      </w:r>
      <w:r w:rsidRPr="00F06218">
        <w:t>contrat</w:t>
      </w:r>
      <w:r>
        <w:t>, base de la personnalité morale de la société</w:t>
      </w:r>
      <w:bookmarkEnd w:id="7"/>
    </w:p>
    <w:p w14:paraId="1149177A" w14:textId="77777777" w:rsidR="00F06218" w:rsidRDefault="00F06218" w:rsidP="009843DE">
      <w:pPr>
        <w:pStyle w:val="CGPC-elearning"/>
      </w:pPr>
    </w:p>
    <w:p w14:paraId="3ECC8454" w14:textId="71EC4CBE" w:rsidR="0056165E" w:rsidRDefault="0056165E" w:rsidP="001D0FE0">
      <w:r>
        <w:t>La société (civile ou commerciale) est un contrat par lequel plusieurs personnes expriment leur volonté de collaborer de manière égalitaire afin de réaliser des bénéfices ou des économies.</w:t>
      </w:r>
    </w:p>
    <w:p w14:paraId="46FD57FE" w14:textId="77777777" w:rsidR="0056165E" w:rsidRDefault="0056165E" w:rsidP="001D0FE0">
      <w:r>
        <w:t>Le législateur admet à titre exceptionnel qu’elle puisse émaner de la volonté d’une seule personne notamment dans les cas de :</w:t>
      </w:r>
    </w:p>
    <w:p w14:paraId="00257E13" w14:textId="77777777" w:rsidR="0056165E" w:rsidRDefault="0056165E" w:rsidP="001D0FE0">
      <w:r>
        <w:t>– l’EURL (entreprise unipersonnelle à responsabilité limitée) ;</w:t>
      </w:r>
    </w:p>
    <w:p w14:paraId="3962475D" w14:textId="77777777" w:rsidR="0056165E" w:rsidRDefault="0056165E" w:rsidP="001D0FE0">
      <w:r>
        <w:t>– la SASU (société par actions simplifiée unipersonnelle).</w:t>
      </w:r>
    </w:p>
    <w:p w14:paraId="0A5897ED" w14:textId="77777777" w:rsidR="0056165E" w:rsidRDefault="0056165E" w:rsidP="001D0FE0">
      <w:r>
        <w:t>Les associés effectuent des apports à la société. Le total des apports représente le capital social.</w:t>
      </w:r>
    </w:p>
    <w:p w14:paraId="03C9187F" w14:textId="77777777" w:rsidR="0056165E" w:rsidRDefault="0056165E" w:rsidP="001D0FE0">
      <w:r>
        <w:t>Les apports se composent de sommes d’argent (apport en numéraire), de biens meubles ou immeubles (apport en nature) ou d’un savoir-faire (apport en industrie). Ils déterminent la part des associés dans le capital social.</w:t>
      </w:r>
    </w:p>
    <w:p w14:paraId="54BD78DB" w14:textId="77777777" w:rsidR="0056165E" w:rsidRDefault="0056165E" w:rsidP="001D0FE0">
      <w:r>
        <w:t>Chaque associé a vocation à participer aux bénéfices ou aux économies et s’engage à contribuer aux pertes. L’étendue de la contribution aux pertes dépend du type de société. Elle peut être indéfinie ou limitée selon le type de société.</w:t>
      </w:r>
    </w:p>
    <w:p w14:paraId="52635EBA" w14:textId="77777777" w:rsidR="00F06218" w:rsidRDefault="00F06218" w:rsidP="009843DE">
      <w:pPr>
        <w:pStyle w:val="CGPC-elearning"/>
      </w:pPr>
    </w:p>
    <w:p w14:paraId="03D256A8" w14:textId="5D5B2198" w:rsidR="0056165E" w:rsidRDefault="0056165E" w:rsidP="0056165E">
      <w:pPr>
        <w:pStyle w:val="NormalWeb"/>
        <w:shd w:val="clear" w:color="auto" w:fill="FFFFFF"/>
        <w:spacing w:before="0" w:beforeAutospacing="0" w:after="0" w:afterAutospacing="0"/>
        <w:textAlignment w:val="baseline"/>
        <w:rPr>
          <w:rFonts w:ascii="Open Sans" w:hAnsi="Open Sans" w:cs="Open Sans"/>
          <w:noProof/>
          <w:color w:val="666666"/>
          <w:sz w:val="21"/>
          <w:szCs w:val="21"/>
        </w:rPr>
      </w:pPr>
    </w:p>
    <w:p w14:paraId="77908BEC" w14:textId="77777777" w:rsidR="00700755" w:rsidRDefault="00700755" w:rsidP="0056165E">
      <w:pPr>
        <w:pStyle w:val="NormalWeb"/>
        <w:shd w:val="clear" w:color="auto" w:fill="FFFFFF"/>
        <w:spacing w:before="0" w:beforeAutospacing="0" w:after="0" w:afterAutospacing="0"/>
        <w:textAlignment w:val="baseline"/>
        <w:rPr>
          <w:rFonts w:ascii="Open Sans" w:hAnsi="Open Sans" w:cs="Open Sans"/>
          <w:noProof/>
          <w:color w:val="666666"/>
          <w:sz w:val="21"/>
          <w:szCs w:val="21"/>
        </w:rPr>
      </w:pPr>
    </w:p>
    <w:p w14:paraId="3445F544" w14:textId="77777777" w:rsidR="00700755" w:rsidRDefault="00700755" w:rsidP="0056165E">
      <w:pPr>
        <w:pStyle w:val="NormalWeb"/>
        <w:shd w:val="clear" w:color="auto" w:fill="FFFFFF"/>
        <w:spacing w:before="0" w:beforeAutospacing="0" w:after="0" w:afterAutospacing="0"/>
        <w:textAlignment w:val="baseline"/>
        <w:rPr>
          <w:rFonts w:ascii="Open Sans" w:hAnsi="Open Sans" w:cs="Open Sans"/>
          <w:noProof/>
          <w:color w:val="666666"/>
          <w:sz w:val="21"/>
          <w:szCs w:val="21"/>
        </w:rPr>
      </w:pPr>
    </w:p>
    <w:p w14:paraId="562D0ECF" w14:textId="77777777" w:rsidR="00700755" w:rsidRDefault="00700755" w:rsidP="0056165E">
      <w:pPr>
        <w:pStyle w:val="NormalWeb"/>
        <w:shd w:val="clear" w:color="auto" w:fill="FFFFFF"/>
        <w:spacing w:before="0" w:beforeAutospacing="0" w:after="0" w:afterAutospacing="0"/>
        <w:textAlignment w:val="baseline"/>
        <w:rPr>
          <w:rFonts w:ascii="Open Sans" w:hAnsi="Open Sans" w:cs="Open Sans"/>
          <w:noProof/>
          <w:color w:val="666666"/>
          <w:sz w:val="21"/>
          <w:szCs w:val="21"/>
        </w:rPr>
      </w:pPr>
    </w:p>
    <w:p w14:paraId="3307CDF9" w14:textId="32DE851D" w:rsidR="00F06218" w:rsidRDefault="00F06218">
      <w:pPr>
        <w:jc w:val="left"/>
      </w:pPr>
      <w:r>
        <w:br w:type="page"/>
      </w:r>
    </w:p>
    <w:p w14:paraId="434F3362" w14:textId="01E68D96" w:rsidR="0090326E" w:rsidRDefault="0090326E" w:rsidP="0090326E">
      <w:r>
        <w:rPr>
          <w:noProof/>
          <w14:ligatures w14:val="standardContextual"/>
        </w:rPr>
        <w:lastRenderedPageBreak/>
        <mc:AlternateContent>
          <mc:Choice Requires="wps">
            <w:drawing>
              <wp:anchor distT="0" distB="0" distL="114300" distR="114300" simplePos="0" relativeHeight="251657728" behindDoc="1" locked="0" layoutInCell="1" allowOverlap="1" wp14:anchorId="04D274FC" wp14:editId="557A626D">
                <wp:simplePos x="0" y="0"/>
                <wp:positionH relativeFrom="column">
                  <wp:posOffset>-1155032</wp:posOffset>
                </wp:positionH>
                <wp:positionV relativeFrom="paragraph">
                  <wp:posOffset>-890337</wp:posOffset>
                </wp:positionV>
                <wp:extent cx="15376358" cy="10732169"/>
                <wp:effectExtent l="0" t="0" r="16510" b="12065"/>
                <wp:wrapNone/>
                <wp:docPr id="1460548346" name="Rectangle 8"/>
                <wp:cNvGraphicFramePr/>
                <a:graphic xmlns:a="http://schemas.openxmlformats.org/drawingml/2006/main">
                  <a:graphicData uri="http://schemas.microsoft.com/office/word/2010/wordprocessingShape">
                    <wps:wsp>
                      <wps:cNvSpPr/>
                      <wps:spPr>
                        <a:xfrm>
                          <a:off x="0" y="0"/>
                          <a:ext cx="15376358" cy="1073216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5D20C2" id="Rectangle 8" o:spid="_x0000_s1026" style="position:absolute;margin-left:-90.95pt;margin-top:-70.1pt;width:1210.75pt;height:845.05pt;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" fillcolor="#4472c4 [3204]" strokecolor="#09101d [484]" strokeweight="1pt"/>
            </w:pict>
          </mc:Fallback>
        </mc:AlternateContent>
      </w:r>
    </w:p>
    <w:p w14:paraId="679E43FD" w14:textId="77777777" w:rsidR="0090326E" w:rsidRDefault="0090326E" w:rsidP="0090326E"/>
    <w:p w14:paraId="3AFD2798" w14:textId="77777777" w:rsidR="0090326E" w:rsidRDefault="0090326E" w:rsidP="0090326E"/>
    <w:p w14:paraId="123E3890" w14:textId="77777777" w:rsidR="0090326E" w:rsidRDefault="0090326E" w:rsidP="0090326E"/>
    <w:p w14:paraId="16D3C023" w14:textId="77777777" w:rsidR="0090326E" w:rsidRDefault="0090326E" w:rsidP="0090326E"/>
    <w:p w14:paraId="1BC050E3" w14:textId="77777777" w:rsidR="0090326E" w:rsidRDefault="0090326E" w:rsidP="0090326E"/>
    <w:p w14:paraId="6436429C" w14:textId="77777777" w:rsidR="0090326E" w:rsidRDefault="0090326E" w:rsidP="0090326E"/>
    <w:p w14:paraId="57CE227F" w14:textId="77777777" w:rsidR="0090326E" w:rsidRDefault="0090326E" w:rsidP="0090326E"/>
    <w:p w14:paraId="300B6CE4" w14:textId="77777777" w:rsidR="0090326E" w:rsidRDefault="0090326E" w:rsidP="0090326E"/>
    <w:p w14:paraId="2CCF681C" w14:textId="77777777" w:rsidR="0090326E" w:rsidRDefault="0090326E" w:rsidP="0090326E"/>
    <w:p w14:paraId="3753307E" w14:textId="415D2133" w:rsidR="00700755" w:rsidRPr="0090326E" w:rsidRDefault="0056165E" w:rsidP="0090326E">
      <w:pPr>
        <w:pStyle w:val="Titre2"/>
      </w:pPr>
      <w:bookmarkStart w:id="8" w:name="_Toc186711314"/>
      <w:r w:rsidRPr="0090326E">
        <w:t>Les sociétés de personnes</w:t>
      </w:r>
      <w:bookmarkEnd w:id="8"/>
    </w:p>
    <w:p w14:paraId="45672203" w14:textId="77777777" w:rsidR="00700755" w:rsidRDefault="00700755" w:rsidP="00700755">
      <w:pPr>
        <w:pStyle w:val="CGPC-elearning"/>
        <w:rPr>
          <w:rFonts w:eastAsiaTheme="majorEastAsia"/>
          <w:color w:val="3A5D9C"/>
          <w:sz w:val="48"/>
          <w:szCs w:val="26"/>
        </w:rPr>
      </w:pPr>
      <w:r>
        <w:br w:type="page"/>
      </w:r>
    </w:p>
    <w:p w14:paraId="7F702EA5" w14:textId="2090A728" w:rsidR="00BA1BEC" w:rsidRPr="00700755" w:rsidRDefault="00700755" w:rsidP="00700755">
      <w:pPr>
        <w:jc w:val="center"/>
      </w:pPr>
      <w:r>
        <w:rPr>
          <w:rFonts w:cs="Open Sans"/>
          <w:noProof/>
          <w:color w:val="666666"/>
          <w:sz w:val="21"/>
          <w:szCs w:val="21"/>
        </w:rPr>
        <w:lastRenderedPageBreak/>
        <w:drawing>
          <wp:inline distT="0" distB="0" distL="0" distR="0" wp14:anchorId="686969BE" wp14:editId="38312858">
            <wp:extent cx="11285561" cy="8470565"/>
            <wp:effectExtent l="533400" t="457200" r="792480" b="807085"/>
            <wp:docPr id="1740096316" name="Image 8" descr="Une image contenant plein air, bâtiment, chaussures, perso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96316" name="Image 8" descr="Une image contenant plein air, bâtiment, chaussures, personne&#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300505" cy="8481781"/>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D7813DD" w14:textId="6F74A527" w:rsidR="0056165E" w:rsidRDefault="0056165E" w:rsidP="00BA1BEC">
      <w:r>
        <w:lastRenderedPageBreak/>
        <w:t>Une société de personnes est une société constituée par des associés ayant une forte relation entre eux, soit parce que leurs intérêts sont intimement liés, soit parce qu’ils collaborent effectivement et personnellement à la poursuite du but social (fort </w:t>
      </w:r>
      <w:proofErr w:type="spellStart"/>
      <w:r>
        <w:rPr>
          <w:rStyle w:val="Accentuation"/>
        </w:rPr>
        <w:t>intuitus</w:t>
      </w:r>
      <w:proofErr w:type="spellEnd"/>
      <w:r>
        <w:rPr>
          <w:rStyle w:val="Accentuation"/>
        </w:rPr>
        <w:t xml:space="preserve"> personae</w:t>
      </w:r>
      <w:r>
        <w:t>). Dans ce type de société, la cession des parts des associés n’est généralement pas libre et le consentement des autres associés est nécessaire pour effectuer ce type d’opérations (agrément requis).</w:t>
      </w:r>
    </w:p>
    <w:p w14:paraId="529EC0B4" w14:textId="36BE0C46" w:rsidR="0056165E" w:rsidRDefault="0056165E" w:rsidP="001D0FE0">
      <w:pPr>
        <w:pStyle w:val="Titre3"/>
        <w:numPr>
          <w:ilvl w:val="0"/>
          <w:numId w:val="14"/>
        </w:numPr>
      </w:pPr>
      <w:bookmarkStart w:id="9" w:name="_Toc186711315"/>
      <w:r w:rsidRPr="00D40C02">
        <w:t>La société civile</w:t>
      </w:r>
      <w:bookmarkEnd w:id="9"/>
    </w:p>
    <w:p w14:paraId="31060B43" w14:textId="77777777" w:rsidR="00117C55" w:rsidRDefault="00117C55" w:rsidP="00117C55">
      <w:pPr>
        <w:rPr>
          <w:lang w:eastAsia="fr-FR"/>
        </w:rPr>
      </w:pPr>
    </w:p>
    <w:p w14:paraId="7CE43DE0" w14:textId="79601F9C" w:rsidR="00117C55" w:rsidRPr="00117C55" w:rsidRDefault="00117C55" w:rsidP="00117C55">
      <w:pPr>
        <w:pStyle w:val="CGPC-elearning"/>
        <w:jc w:val="center"/>
        <w:rPr>
          <w:lang w:eastAsia="fr-FR"/>
        </w:rPr>
      </w:pPr>
      <w:r>
        <w:rPr>
          <w:noProof/>
          <w:lang w:eastAsia="fr-FR"/>
        </w:rPr>
        <w:drawing>
          <wp:inline distT="0" distB="0" distL="0" distR="0" wp14:anchorId="77A98D9E" wp14:editId="45CFE5B6">
            <wp:extent cx="9498842" cy="5773571"/>
            <wp:effectExtent l="0" t="0" r="7620" b="0"/>
            <wp:docPr id="580277904" name="Image 11" descr="Une image contenant texte, capture d’écran, diagramm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277904" name="Image 11" descr="Une image contenant texte, capture d’écran, diagramme, Police"/>
                    <pic:cNvPicPr/>
                  </pic:nvPicPr>
                  <pic:blipFill>
                    <a:blip r:embed="rId39">
                      <a:extLst>
                        <a:ext uri="{28A0092B-C50C-407E-A947-70E740481C1C}">
                          <a14:useLocalDpi xmlns:a14="http://schemas.microsoft.com/office/drawing/2010/main" val="0"/>
                        </a:ext>
                      </a:extLst>
                    </a:blip>
                    <a:stretch>
                      <a:fillRect/>
                    </a:stretch>
                  </pic:blipFill>
                  <pic:spPr>
                    <a:xfrm>
                      <a:off x="0" y="0"/>
                      <a:ext cx="9501785" cy="5775360"/>
                    </a:xfrm>
                    <a:prstGeom prst="rect">
                      <a:avLst/>
                    </a:prstGeom>
                  </pic:spPr>
                </pic:pic>
              </a:graphicData>
            </a:graphic>
          </wp:inline>
        </w:drawing>
      </w:r>
    </w:p>
    <w:p w14:paraId="31DA4B5F" w14:textId="77777777" w:rsidR="00B13B22" w:rsidRPr="00B13B22" w:rsidRDefault="00B13B22" w:rsidP="00B13B22"/>
    <w:p w14:paraId="2F5394CE" w14:textId="5B890038" w:rsidR="0056165E" w:rsidRPr="00D40C02" w:rsidRDefault="0056165E" w:rsidP="001D0FE0">
      <w:pPr>
        <w:pStyle w:val="Titre4"/>
        <w:numPr>
          <w:ilvl w:val="0"/>
          <w:numId w:val="10"/>
        </w:numPr>
      </w:pPr>
      <w:r w:rsidRPr="00D40C02">
        <w:lastRenderedPageBreak/>
        <w:t>Régime général des sociétés civiles</w:t>
      </w:r>
    </w:p>
    <w:p w14:paraId="34806D64" w14:textId="77777777" w:rsidR="0056165E" w:rsidRDefault="0056165E" w:rsidP="00BA1BEC">
      <w:r>
        <w:t>La société civile est une société exerçant une activité civile. Elle peut avoir pour objet l’exercice d’une activité agricole ou libérale, la gestion d’un patrimoine immobilier ou financier, la détention d’autres titres de société.</w:t>
      </w:r>
    </w:p>
    <w:p w14:paraId="3DF164E7" w14:textId="77777777" w:rsidR="0056165E" w:rsidRDefault="0056165E" w:rsidP="00BA1BEC">
      <w:r>
        <w:t>Les associés répondent indéfiniment des dettes sociales à proportion de leur part dans le capital social. Leur responsabilité est conjointe. Les créanciers doivent en conséquence diviser leur recours contre chacun des associés et réclamer à chacun une partie de ce qui leur est dû. Les créanciers ne peuvent poursuivre le paiement des dettes sociales contre un associé qu’après avoir préalablement, et vainement, poursuivi la personne morale.</w:t>
      </w:r>
    </w:p>
    <w:p w14:paraId="70B8C802" w14:textId="77777777" w:rsidR="0056165E" w:rsidRDefault="0056165E" w:rsidP="00BA1BEC">
      <w:r>
        <w:t>Le gérant peut être un associé ou un tiers, une personne physique ou morale. Dans les rapports avec les tiers, il engage la société par les actes entrant dans l’objet social.</w:t>
      </w:r>
    </w:p>
    <w:p w14:paraId="7BDDE99D" w14:textId="77777777" w:rsidR="0056165E" w:rsidRDefault="0056165E" w:rsidP="00BA1BEC">
      <w:r>
        <w:t>La cession par un associé de ses parts n’est opposable aux tiers qu’après l’accomplissement de certaines formalités (notification ou, si les statuts le prévoient, transfert sur les registres de la société) et à compter de la publication de la cession.</w:t>
      </w:r>
    </w:p>
    <w:p w14:paraId="0B5813AA" w14:textId="25B9289B" w:rsidR="0056165E" w:rsidRDefault="0056165E" w:rsidP="001D0FE0">
      <w:pPr>
        <w:pStyle w:val="Titre4"/>
      </w:pPr>
      <w:r>
        <w:t>Les sociétés civiles du domaine agricole</w:t>
      </w:r>
    </w:p>
    <w:p w14:paraId="4CF71C53" w14:textId="77777777" w:rsidR="0056165E" w:rsidRDefault="0056165E" w:rsidP="00BA1BEC">
      <w:r>
        <w:t>Le groupement agricole d’exploitation en commun (GAEC) est une société comptant de 2 à 10 associés, dont l’objet est de permettre la réalisation d’un travail en commun dans des conditions comparables à celles existant dans des exploitations de caractère familial. Par dérogation au régime de droit commun des sociétés civiles, la responsabilité pécuniaire des associés est limitée au double du montant de leurs apports.</w:t>
      </w:r>
    </w:p>
    <w:p w14:paraId="3F068580" w14:textId="77777777" w:rsidR="0056165E" w:rsidRDefault="0056165E" w:rsidP="00BA1BEC">
      <w:r>
        <w:t>Peuvent aussi être cités :</w:t>
      </w:r>
    </w:p>
    <w:p w14:paraId="783C682C" w14:textId="77777777" w:rsidR="0056165E" w:rsidRDefault="0056165E" w:rsidP="00BA1BEC">
      <w:r>
        <w:t>le groupement foncier agricole (GFA) ;</w:t>
      </w:r>
    </w:p>
    <w:p w14:paraId="407556AC" w14:textId="77777777" w:rsidR="0056165E" w:rsidRDefault="0056165E" w:rsidP="00BA1BEC">
      <w:r>
        <w:t>le groupement forestier (GF) ;</w:t>
      </w:r>
    </w:p>
    <w:p w14:paraId="708AD388" w14:textId="77777777" w:rsidR="0056165E" w:rsidRDefault="0056165E" w:rsidP="00BA1BEC">
      <w:r>
        <w:t>la société d’exploitation agricole (SEA) ;</w:t>
      </w:r>
    </w:p>
    <w:p w14:paraId="18E1FA73" w14:textId="77777777" w:rsidR="0056165E" w:rsidRDefault="0056165E" w:rsidP="00BA1BEC">
      <w:r>
        <w:t>la société d’intérêt collectif agricole (SICA) ;</w:t>
      </w:r>
    </w:p>
    <w:p w14:paraId="3051D2F0" w14:textId="77777777" w:rsidR="0056165E" w:rsidRDefault="0056165E" w:rsidP="00BA1BEC">
      <w:r>
        <w:t>l’exploitation agricole à responsabilité limitée (EARL)</w:t>
      </w:r>
    </w:p>
    <w:p w14:paraId="4E160DC4" w14:textId="77777777" w:rsidR="0056165E" w:rsidRDefault="0056165E" w:rsidP="00BA1BEC">
      <w:r>
        <w:t>…</w:t>
      </w:r>
    </w:p>
    <w:p w14:paraId="3F1AE41B" w14:textId="43E05AC8" w:rsidR="0056165E" w:rsidRDefault="0056165E" w:rsidP="001D0FE0">
      <w:pPr>
        <w:pStyle w:val="Titre4"/>
      </w:pPr>
      <w:r>
        <w:t>Les sociétés civiles du domaine immobilier</w:t>
      </w:r>
    </w:p>
    <w:p w14:paraId="05ADB9BA" w14:textId="77777777" w:rsidR="0056165E" w:rsidRDefault="0056165E" w:rsidP="00BA1BEC">
      <w:r>
        <w:t>L’immobilier est une activité civile, et le recours aux sociétés civiles immobilières (SCI) est très fréquent.</w:t>
      </w:r>
    </w:p>
    <w:p w14:paraId="74BAC6D8" w14:textId="77777777" w:rsidR="0056165E" w:rsidRDefault="0056165E" w:rsidP="00BA1BEC">
      <w:r>
        <w:t>Les SCI ont notamment pour objet l’administration d’immeubles dont elles sont propriétaires et la répartition des revenus et des charges entre les associés.</w:t>
      </w:r>
    </w:p>
    <w:p w14:paraId="3C6B481A" w14:textId="77777777" w:rsidR="0056165E" w:rsidRDefault="0056165E" w:rsidP="00BA1BEC">
      <w:r>
        <w:lastRenderedPageBreak/>
        <w:t>Peuvent aussi être citées les sociétés d’attribution d’immeubles en jouissance à temps partagé et les sociétés civiles de placement immobilier (SCPI).</w:t>
      </w:r>
    </w:p>
    <w:p w14:paraId="7AB9DC31" w14:textId="02A9D087" w:rsidR="0056165E" w:rsidRPr="00B13B22" w:rsidRDefault="0056165E" w:rsidP="001D0FE0">
      <w:pPr>
        <w:pStyle w:val="Titre3"/>
      </w:pPr>
      <w:bookmarkStart w:id="10" w:name="_Toc186711316"/>
      <w:r w:rsidRPr="00B13B22">
        <w:t>La société en nom collectif (SNC)</w:t>
      </w:r>
      <w:bookmarkEnd w:id="10"/>
    </w:p>
    <w:p w14:paraId="62F0E5EA" w14:textId="77777777" w:rsidR="00B13B22" w:rsidRDefault="00B13B22" w:rsidP="009843DE">
      <w:pPr>
        <w:pStyle w:val="CGPC-elearning"/>
      </w:pPr>
    </w:p>
    <w:p w14:paraId="47414055" w14:textId="1FA6F425" w:rsidR="0056165E" w:rsidRDefault="0056165E" w:rsidP="00BA1BEC">
      <w:r>
        <w:t>La société en nom collectif (SNC) comprend au moins deux associés ayant la qualité de commerçant. Aucun capital minimum n’est requis. Le gérant associé n’est révocable qu’à l’unanimité des associés, sauf clause statutaire contraire.</w:t>
      </w:r>
    </w:p>
    <w:p w14:paraId="2D4DD286" w14:textId="77777777" w:rsidR="0056165E" w:rsidRDefault="0056165E" w:rsidP="00BA1BEC">
      <w:r>
        <w:t>Le gérant ne peut engager la société que pour les actes entrant dans l’objet social. Cela impose aux cocontractants d’une SNC d’être vigilants sur l’objet social : un acte ne rentrant pas dans l’objet de la société n’entraînerait pas l’engagement de cette dernière.</w:t>
      </w:r>
    </w:p>
    <w:p w14:paraId="1D9229C3" w14:textId="77777777" w:rsidR="0056165E" w:rsidRDefault="0056165E" w:rsidP="00BA1BEC">
      <w:r>
        <w:t>La responsabilité des associés est solidaire et indéfinie.</w:t>
      </w:r>
    </w:p>
    <w:p w14:paraId="0B58D178" w14:textId="0D5571BC" w:rsidR="0056165E" w:rsidRDefault="0056165E" w:rsidP="001D0FE0">
      <w:pPr>
        <w:pStyle w:val="Titre3"/>
      </w:pPr>
      <w:bookmarkStart w:id="11" w:name="_Toc186711317"/>
      <w:r>
        <w:t>La société e</w:t>
      </w:r>
      <w:r w:rsidR="00B13B22">
        <w:t xml:space="preserve">n </w:t>
      </w:r>
      <w:r>
        <w:t>commandite simple (SCS)</w:t>
      </w:r>
      <w:bookmarkEnd w:id="11"/>
    </w:p>
    <w:p w14:paraId="65108011" w14:textId="77777777" w:rsidR="00B13B22" w:rsidRDefault="00B13B22" w:rsidP="009843DE">
      <w:pPr>
        <w:pStyle w:val="CGPC-elearning"/>
      </w:pPr>
    </w:p>
    <w:p w14:paraId="6968A1D6" w14:textId="21F8E907" w:rsidR="0056165E" w:rsidRDefault="0056165E" w:rsidP="00BA1BEC">
      <w:r>
        <w:t>La société en commandite simple (SCS) comprend au minimum un commanditaire et un commandité. Ce dernier a la qualité de commerçant. Aucun capital minimum n’est requis.</w:t>
      </w:r>
    </w:p>
    <w:p w14:paraId="6E158640" w14:textId="77777777" w:rsidR="0056165E" w:rsidRDefault="0056165E" w:rsidP="00BA1BEC">
      <w:r>
        <w:t>Les associés commandités sont responsables solidairement et indéfiniment des dettes sociales. Les associés commanditaires ont une responsabilité limitée au montant de leur apport.</w:t>
      </w:r>
    </w:p>
    <w:p w14:paraId="4ACC3A96" w14:textId="77777777" w:rsidR="0056165E" w:rsidRDefault="0056165E" w:rsidP="00BA1BEC">
      <w:r>
        <w:t>La SCS se différencie notamment de la société en commandite par actions du fait qu’elle ne peut pas être cotée en bourse.</w:t>
      </w:r>
    </w:p>
    <w:p w14:paraId="434EE154" w14:textId="0BF24F2A" w:rsidR="00B13B22" w:rsidRDefault="00B13B22">
      <w:pPr>
        <w:jc w:val="left"/>
        <w:rPr>
          <w:rFonts w:eastAsia="Times New Roman" w:cs="Open Sans"/>
          <w:color w:val="666666"/>
          <w:sz w:val="21"/>
          <w:szCs w:val="21"/>
          <w:lang w:eastAsia="fr-FR"/>
        </w:rPr>
      </w:pPr>
      <w:r>
        <w:rPr>
          <w:rFonts w:cs="Open Sans"/>
          <w:color w:val="666666"/>
          <w:sz w:val="21"/>
          <w:szCs w:val="21"/>
        </w:rPr>
        <w:br w:type="page"/>
      </w:r>
    </w:p>
    <w:p w14:paraId="634D0F61" w14:textId="485D8FEC" w:rsidR="0090326E" w:rsidRDefault="0090326E" w:rsidP="0090326E">
      <w:r>
        <w:rPr>
          <w:noProof/>
          <w14:ligatures w14:val="standardContextual"/>
        </w:rPr>
        <w:lastRenderedPageBreak/>
        <mc:AlternateContent>
          <mc:Choice Requires="wps">
            <w:drawing>
              <wp:anchor distT="0" distB="0" distL="114300" distR="114300" simplePos="0" relativeHeight="251659776" behindDoc="1" locked="0" layoutInCell="1" allowOverlap="1" wp14:anchorId="48671E23" wp14:editId="72153E8D">
                <wp:simplePos x="0" y="0"/>
                <wp:positionH relativeFrom="column">
                  <wp:posOffset>-890337</wp:posOffset>
                </wp:positionH>
                <wp:positionV relativeFrom="paragraph">
                  <wp:posOffset>-890337</wp:posOffset>
                </wp:positionV>
                <wp:extent cx="15111663" cy="10756232"/>
                <wp:effectExtent l="0" t="0" r="14605" b="26670"/>
                <wp:wrapNone/>
                <wp:docPr id="1450537321" name="Rectangle 9"/>
                <wp:cNvGraphicFramePr/>
                <a:graphic xmlns:a="http://schemas.openxmlformats.org/drawingml/2006/main">
                  <a:graphicData uri="http://schemas.microsoft.com/office/word/2010/wordprocessingShape">
                    <wps:wsp>
                      <wps:cNvSpPr/>
                      <wps:spPr>
                        <a:xfrm>
                          <a:off x="0" y="0"/>
                          <a:ext cx="15111663" cy="1075623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964B4F" id="Rectangle 9" o:spid="_x0000_s1026" style="position:absolute;margin-left:-70.1pt;margin-top:-70.1pt;width:1189.9pt;height:846.9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" fillcolor="#4472c4 [3204]" strokecolor="#09101d [484]" strokeweight="1pt"/>
            </w:pict>
          </mc:Fallback>
        </mc:AlternateContent>
      </w:r>
    </w:p>
    <w:p w14:paraId="120EE604" w14:textId="77777777" w:rsidR="0090326E" w:rsidRDefault="0090326E" w:rsidP="0090326E"/>
    <w:p w14:paraId="331DA7FC" w14:textId="77777777" w:rsidR="0090326E" w:rsidRDefault="0090326E" w:rsidP="0090326E"/>
    <w:p w14:paraId="1B57DE11" w14:textId="77777777" w:rsidR="0090326E" w:rsidRDefault="0090326E" w:rsidP="0090326E"/>
    <w:p w14:paraId="2F1A84BE" w14:textId="77777777" w:rsidR="0090326E" w:rsidRDefault="0090326E" w:rsidP="0090326E"/>
    <w:p w14:paraId="2443D93F" w14:textId="77777777" w:rsidR="0090326E" w:rsidRDefault="0090326E" w:rsidP="0090326E"/>
    <w:p w14:paraId="36BB2B22" w14:textId="77777777" w:rsidR="0090326E" w:rsidRDefault="0090326E" w:rsidP="0090326E"/>
    <w:p w14:paraId="573BB658" w14:textId="77777777" w:rsidR="0090326E" w:rsidRDefault="0090326E" w:rsidP="0090326E"/>
    <w:p w14:paraId="2D87A9C3" w14:textId="77777777" w:rsidR="0090326E" w:rsidRDefault="0090326E" w:rsidP="0090326E"/>
    <w:p w14:paraId="33C09E47" w14:textId="77777777" w:rsidR="0090326E" w:rsidRDefault="0090326E" w:rsidP="0090326E"/>
    <w:p w14:paraId="17F077B8" w14:textId="48886612" w:rsidR="00BA1BEC" w:rsidRPr="0090326E" w:rsidRDefault="0056165E" w:rsidP="0090326E">
      <w:pPr>
        <w:pStyle w:val="Titre2"/>
      </w:pPr>
      <w:bookmarkStart w:id="12" w:name="_Toc186711318"/>
      <w:r w:rsidRPr="0090326E">
        <w:t>Les sociétés de capitaux</w:t>
      </w:r>
      <w:bookmarkEnd w:id="12"/>
    </w:p>
    <w:p w14:paraId="0C568CC8" w14:textId="77777777" w:rsidR="00BA1BEC" w:rsidRDefault="00BA1BEC" w:rsidP="00BA1BEC">
      <w:pPr>
        <w:pStyle w:val="CGPC-elearning"/>
        <w:rPr>
          <w:rFonts w:eastAsiaTheme="majorEastAsia"/>
          <w:color w:val="3A5D9C"/>
          <w:sz w:val="48"/>
          <w:szCs w:val="26"/>
        </w:rPr>
      </w:pPr>
      <w:r>
        <w:br w:type="page"/>
      </w:r>
    </w:p>
    <w:p w14:paraId="55F0A4E2" w14:textId="0616473C" w:rsidR="00B13B22" w:rsidRPr="00B13B22" w:rsidRDefault="00BA1BEC" w:rsidP="00DF7526">
      <w:pPr>
        <w:jc w:val="center"/>
      </w:pPr>
      <w:r>
        <w:rPr>
          <w:noProof/>
          <w:lang w:eastAsia="fr-FR"/>
        </w:rPr>
        <w:lastRenderedPageBreak/>
        <w:drawing>
          <wp:inline distT="0" distB="0" distL="0" distR="0" wp14:anchorId="1AD64759" wp14:editId="7EBDCC74">
            <wp:extent cx="12079241" cy="7594979"/>
            <wp:effectExtent l="533400" t="457200" r="798830" b="806450"/>
            <wp:docPr id="262824234" name="Image 7" descr="Une image contenant fournitures de bureau, stylos et plumes, Matériel de bureau, Article de bu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24234" name="Image 7" descr="Une image contenant fournitures de bureau, stylos et plumes, Matériel de bureau, Article de bureau&#10;&#10;Description générée automatiquemen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080173" cy="759556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F5C9D40" w14:textId="3B0FFE7F" w:rsidR="0056165E" w:rsidRDefault="0056165E" w:rsidP="00BA1BEC">
      <w:r>
        <w:lastRenderedPageBreak/>
        <w:t>Une société de capitaux est une société, le plus souvent commerciale, qui est constituée sur la base des capitaux apportés par les associés (apport en numéraire ou en nature). Les titres de propriété représentant ces capitaux sont appelés actions et sont plus facilement transmissibles que dans une société de personnes.</w:t>
      </w:r>
    </w:p>
    <w:p w14:paraId="6F095260" w14:textId="77777777" w:rsidR="0056165E" w:rsidRDefault="0056165E" w:rsidP="00BA1BEC">
      <w:r>
        <w:t>Ainsi, dans les sociétés de capitaux, la considération de la personne n’est pas prépondérante. Ces sociétés sont en effet constituées en considération des capitaux apportés et la responsabilité des membres est limitée à leur apport (contribution aux pertes) sauf pour les commandités dans la société en commandite par actions.</w:t>
      </w:r>
    </w:p>
    <w:p w14:paraId="53AA1A92" w14:textId="77777777" w:rsidR="0056165E" w:rsidRDefault="0056165E" w:rsidP="00BA1BEC">
      <w:r>
        <w:t>Le dirigeant de la société peut néanmoins être poursuivi sur son patrimoine personnel s’il :</w:t>
      </w:r>
    </w:p>
    <w:p w14:paraId="3FCA29E2" w14:textId="77777777" w:rsidR="0056165E" w:rsidRDefault="0056165E" w:rsidP="00BA1BEC">
      <w:r>
        <w:t>– s’est porté caution personnelle en garantie des engagements de la société ;</w:t>
      </w:r>
    </w:p>
    <w:p w14:paraId="49B58A95" w14:textId="77777777" w:rsidR="0056165E" w:rsidRDefault="0056165E" w:rsidP="00BA1BEC">
      <w:r>
        <w:t>– a commis des fautes de gestion.</w:t>
      </w:r>
    </w:p>
    <w:p w14:paraId="54925AE8" w14:textId="77777777" w:rsidR="0056165E" w:rsidRDefault="0056165E" w:rsidP="00BA1BEC">
      <w:r>
        <w:t>Entrent dans la catégorie des sociétés de capitaux la société anonyme (SA), la société par actions simplifiée (SAS), la société en commandite par actions (SCA) ainsi que la société européenne (SE).</w:t>
      </w:r>
    </w:p>
    <w:p w14:paraId="5D137992" w14:textId="77777777" w:rsidR="006D00F1" w:rsidRDefault="006D00F1" w:rsidP="009843DE">
      <w:pPr>
        <w:pStyle w:val="CGPC-elearning"/>
      </w:pPr>
    </w:p>
    <w:p w14:paraId="0DB65BE3" w14:textId="07B8F646" w:rsidR="0056165E" w:rsidRDefault="0056165E" w:rsidP="001D0FE0">
      <w:pPr>
        <w:pStyle w:val="Titre3"/>
        <w:numPr>
          <w:ilvl w:val="0"/>
          <w:numId w:val="4"/>
        </w:numPr>
      </w:pPr>
      <w:bookmarkStart w:id="13" w:name="_Toc186711319"/>
      <w:r w:rsidRPr="005E41CC">
        <w:t>La</w:t>
      </w:r>
      <w:r>
        <w:t xml:space="preserve"> SA</w:t>
      </w:r>
      <w:bookmarkEnd w:id="13"/>
    </w:p>
    <w:p w14:paraId="5D706318"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7EFD2A2" w14:textId="207C5909" w:rsidR="0056165E" w:rsidRDefault="0056165E" w:rsidP="00BA1BEC">
      <w:r>
        <w:t>La SA compte au minimum deux associés et sept si la société est cotée.</w:t>
      </w:r>
    </w:p>
    <w:p w14:paraId="3670490C" w14:textId="77777777" w:rsidR="0056165E" w:rsidRDefault="0056165E" w:rsidP="00BA1BEC">
      <w:r>
        <w:t>Son capital minimum est au moins de 37 000 euros, libéré au minimum de la moitié à la souscription, le solde devant être libéré dans les cinq ans ; il est divisé en actions.</w:t>
      </w:r>
    </w:p>
    <w:p w14:paraId="0CAF340B" w14:textId="77777777" w:rsidR="0056165E" w:rsidRDefault="0056165E" w:rsidP="00BA1BEC">
      <w:r>
        <w:t>Deux modes d’administration sont possibles pour la SA.</w:t>
      </w:r>
    </w:p>
    <w:p w14:paraId="386C45F1" w14:textId="77777777" w:rsidR="0056165E" w:rsidRDefault="0056165E" w:rsidP="00BA1BEC">
      <w:r>
        <w:t>La SA avec conseil d’administration est représentée par le directeur général, qui est nommé par le conseil et qui est obligatoirement une personne physique. Investi des pouvoirs les plus étendus pour agir au nom de la société, le directeur général peut être le président du conseil d’administration (président-directeur général) ou une autre personne. Le conseil d’administration est composé de 3 à 18 administrateurs, en recherchant une représentation équilibrée des femmes et des hommes. Il détermine les orientations de la société et surveille leur mise en œuvre. Il doit autoriser les cautions, avals et garanties donnés par la société.</w:t>
      </w:r>
    </w:p>
    <w:p w14:paraId="2CC3EE04" w14:textId="77777777" w:rsidR="0056165E" w:rsidRDefault="0056165E" w:rsidP="00BA1BEC">
      <w:r>
        <w:t>La SA à directoire et conseil de surveillance est représentée par le président du directoire. Le directoire, composé de deux à cinq membres, agit au nom de la société. Ce nombre peut être porté à sept par les statuts quand la société est admise aux négociations sur un marché réglementé. Lorsque le capital social est inférieur à 150 000 euros, les fonctions du directoire peuvent être confiées à une personne unique. Le conseil de surveillance assure le contrôle de la gestion de la société par le directoire.</w:t>
      </w:r>
    </w:p>
    <w:p w14:paraId="0249061E" w14:textId="2B0BC5C0" w:rsidR="00B93691" w:rsidRPr="00B93691" w:rsidRDefault="00B93691" w:rsidP="00B93691">
      <w:pPr>
        <w:pStyle w:val="CGPC-elearning"/>
        <w:jc w:val="center"/>
      </w:pPr>
      <w:r>
        <w:rPr>
          <w:noProof/>
        </w:rPr>
        <w:lastRenderedPageBreak/>
        <w:drawing>
          <wp:inline distT="0" distB="0" distL="0" distR="0" wp14:anchorId="7DAE2BCA" wp14:editId="2D1CCF2E">
            <wp:extent cx="9192818" cy="2879678"/>
            <wp:effectExtent l="0" t="0" r="0" b="0"/>
            <wp:docPr id="337982559" name="Image 12" descr="Une image contenant texte, capture d’écran, Police, conce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2559" name="Image 12" descr="Une image contenant texte, capture d’écran, Police, conception"/>
                    <pic:cNvPicPr/>
                  </pic:nvPicPr>
                  <pic:blipFill>
                    <a:blip r:embed="rId41">
                      <a:extLst>
                        <a:ext uri="{28A0092B-C50C-407E-A947-70E740481C1C}">
                          <a14:useLocalDpi xmlns:a14="http://schemas.microsoft.com/office/drawing/2010/main" val="0"/>
                        </a:ext>
                      </a:extLst>
                    </a:blip>
                    <a:stretch>
                      <a:fillRect/>
                    </a:stretch>
                  </pic:blipFill>
                  <pic:spPr>
                    <a:xfrm>
                      <a:off x="0" y="0"/>
                      <a:ext cx="9202129" cy="2882595"/>
                    </a:xfrm>
                    <a:prstGeom prst="rect">
                      <a:avLst/>
                    </a:prstGeom>
                  </pic:spPr>
                </pic:pic>
              </a:graphicData>
            </a:graphic>
          </wp:inline>
        </w:drawing>
      </w:r>
    </w:p>
    <w:p w14:paraId="28F86A51" w14:textId="77777777" w:rsidR="006D00F1" w:rsidRDefault="006D00F1" w:rsidP="009843DE">
      <w:pPr>
        <w:pStyle w:val="CGPC-elearning"/>
      </w:pPr>
    </w:p>
    <w:p w14:paraId="738EE385" w14:textId="488093F5" w:rsidR="0056165E" w:rsidRDefault="0056165E" w:rsidP="001D0FE0">
      <w:pPr>
        <w:pStyle w:val="Titre3"/>
      </w:pPr>
      <w:bookmarkStart w:id="14" w:name="_Toc186711320"/>
      <w:r>
        <w:t>La SAS</w:t>
      </w:r>
      <w:bookmarkEnd w:id="14"/>
    </w:p>
    <w:p w14:paraId="1A131C06" w14:textId="77777777" w:rsidR="00B13B22" w:rsidRDefault="00B13B22" w:rsidP="009843DE">
      <w:pPr>
        <w:pStyle w:val="CGPC-elearning"/>
      </w:pPr>
    </w:p>
    <w:p w14:paraId="4BBB5DE0" w14:textId="0EFCFA18" w:rsidR="0056165E" w:rsidRDefault="0056165E" w:rsidP="00BA1BEC">
      <w:r>
        <w:t>La SAS est constituée par une seule ou plusieurs personnes physiques ou morales.</w:t>
      </w:r>
    </w:p>
    <w:p w14:paraId="6E0D3E40" w14:textId="77777777" w:rsidR="0056165E" w:rsidRDefault="0056165E" w:rsidP="00BA1BEC">
      <w:r>
        <w:t>Le montant du capital est déterminé librement par les associés ; il peut donc être fixé à un euro au minimum.</w:t>
      </w:r>
    </w:p>
    <w:p w14:paraId="0D1A2253" w14:textId="77777777" w:rsidR="0056165E" w:rsidRDefault="0056165E" w:rsidP="00BA1BEC">
      <w:r>
        <w:t>La SAS est représentée par son président.</w:t>
      </w:r>
    </w:p>
    <w:p w14:paraId="3EA39468" w14:textId="77777777" w:rsidR="0056165E" w:rsidRDefault="0056165E" w:rsidP="00BA1BEC">
      <w:r>
        <w:t>Elle bénéficie d’une grande souplesse dans la définition de ses organes de direction et de contrôle. Elle répond notamment aux besoins des jeunes entreprises innovantes.</w:t>
      </w:r>
    </w:p>
    <w:p w14:paraId="4FE66A10" w14:textId="23D876F3" w:rsidR="00E675B8" w:rsidRPr="00E675B8" w:rsidRDefault="00E675B8" w:rsidP="00E675B8">
      <w:pPr>
        <w:pStyle w:val="CGPC-elearning"/>
        <w:jc w:val="center"/>
      </w:pPr>
      <w:r>
        <w:rPr>
          <w:noProof/>
        </w:rPr>
        <w:lastRenderedPageBreak/>
        <w:drawing>
          <wp:inline distT="0" distB="0" distL="0" distR="0" wp14:anchorId="4258184D" wp14:editId="245FB5DF">
            <wp:extent cx="9492274" cy="4339988"/>
            <wp:effectExtent l="0" t="0" r="0" b="3810"/>
            <wp:docPr id="198118220" name="Image 13"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8220" name="Image 13" descr="Une image contenant texte, capture d’écran, Police, diagramme"/>
                    <pic:cNvPicPr/>
                  </pic:nvPicPr>
                  <pic:blipFill>
                    <a:blip r:embed="rId42">
                      <a:extLst>
                        <a:ext uri="{28A0092B-C50C-407E-A947-70E740481C1C}">
                          <a14:useLocalDpi xmlns:a14="http://schemas.microsoft.com/office/drawing/2010/main" val="0"/>
                        </a:ext>
                      </a:extLst>
                    </a:blip>
                    <a:stretch>
                      <a:fillRect/>
                    </a:stretch>
                  </pic:blipFill>
                  <pic:spPr>
                    <a:xfrm>
                      <a:off x="0" y="0"/>
                      <a:ext cx="9503515" cy="4345127"/>
                    </a:xfrm>
                    <a:prstGeom prst="rect">
                      <a:avLst/>
                    </a:prstGeom>
                  </pic:spPr>
                </pic:pic>
              </a:graphicData>
            </a:graphic>
          </wp:inline>
        </w:drawing>
      </w:r>
    </w:p>
    <w:p w14:paraId="7978C3B2" w14:textId="77777777" w:rsidR="006D00F1" w:rsidRDefault="006D00F1" w:rsidP="009843DE">
      <w:pPr>
        <w:pStyle w:val="CGPC-elearning"/>
      </w:pPr>
    </w:p>
    <w:p w14:paraId="248133D9" w14:textId="5DCC8DDB" w:rsidR="0056165E" w:rsidRDefault="0056165E" w:rsidP="001D0FE0">
      <w:pPr>
        <w:pStyle w:val="Titre3"/>
      </w:pPr>
      <w:bookmarkStart w:id="15" w:name="_Toc186711321"/>
      <w:r>
        <w:t>La société en commandite par actions</w:t>
      </w:r>
      <w:bookmarkEnd w:id="15"/>
    </w:p>
    <w:p w14:paraId="6F762D4D"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0BAECC0D" w14:textId="6A26D996" w:rsidR="0056165E" w:rsidRDefault="0056165E" w:rsidP="00BA1BEC">
      <w:r>
        <w:t>La société en commandite par actions (SCA) est une structure juridique pour laquelle on distingue deux types d’associés.</w:t>
      </w:r>
    </w:p>
    <w:p w14:paraId="4BD6B563" w14:textId="77777777" w:rsidR="0056165E" w:rsidRDefault="0056165E" w:rsidP="00BA1BEC">
      <w:r>
        <w:t>Les « commanditaires » sont les actionnaires de la société et ne sont responsables des dettes qu’à concurrence de leur apport. Les actions sont nominatives. L’assemblée des commanditaires suit les mêmes règles que dans une société anonyme (SA).</w:t>
      </w:r>
    </w:p>
    <w:p w14:paraId="06F96651" w14:textId="77777777" w:rsidR="0056165E" w:rsidRDefault="0056165E" w:rsidP="00BA1BEC">
      <w:r>
        <w:t>Les « commandités » ont la qualité de commerçant et sont nommés par les commanditaires. Ils sont indéfiniment et solidairement responsables des dettes sociales. Ils peuvent être également commanditaires. L’assemblée des commandités suit les mêmes règles que dans une société en nom collectif (SNC).</w:t>
      </w:r>
    </w:p>
    <w:p w14:paraId="28D6F29D" w14:textId="77777777" w:rsidR="0056165E" w:rsidRDefault="0056165E" w:rsidP="00BA1BEC">
      <w:r>
        <w:t>Pour que la constitution d’une SCA soit valable, il faut au minimum un commandité et trois commanditaires.</w:t>
      </w:r>
    </w:p>
    <w:p w14:paraId="59264BEC" w14:textId="77777777" w:rsidR="0056165E" w:rsidRDefault="0056165E" w:rsidP="00BA1BEC">
      <w:r>
        <w:t>Le capital social minimum est de 37 000 euros, comme dans une société anonyme.</w:t>
      </w:r>
    </w:p>
    <w:p w14:paraId="15D5005E" w14:textId="546E3FBA" w:rsidR="002967FA" w:rsidRPr="002967FA" w:rsidRDefault="002967FA" w:rsidP="002967FA">
      <w:pPr>
        <w:pStyle w:val="CGPC-elearning"/>
        <w:jc w:val="center"/>
      </w:pPr>
      <w:r>
        <w:rPr>
          <w:noProof/>
        </w:rPr>
        <w:lastRenderedPageBreak/>
        <w:drawing>
          <wp:inline distT="0" distB="0" distL="0" distR="0" wp14:anchorId="248F9512" wp14:editId="7152F419">
            <wp:extent cx="8352430" cy="6993391"/>
            <wp:effectExtent l="0" t="0" r="0" b="0"/>
            <wp:docPr id="1728694626" name="Image 14" descr="Une image contenant texte, diagramm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694626" name="Image 14" descr="Une image contenant texte, diagramme, capture d’écran, Police"/>
                    <pic:cNvPicPr/>
                  </pic:nvPicPr>
                  <pic:blipFill>
                    <a:blip r:embed="rId43">
                      <a:extLst>
                        <a:ext uri="{28A0092B-C50C-407E-A947-70E740481C1C}">
                          <a14:useLocalDpi xmlns:a14="http://schemas.microsoft.com/office/drawing/2010/main" val="0"/>
                        </a:ext>
                      </a:extLst>
                    </a:blip>
                    <a:stretch>
                      <a:fillRect/>
                    </a:stretch>
                  </pic:blipFill>
                  <pic:spPr>
                    <a:xfrm>
                      <a:off x="0" y="0"/>
                      <a:ext cx="8355046" cy="6995581"/>
                    </a:xfrm>
                    <a:prstGeom prst="rect">
                      <a:avLst/>
                    </a:prstGeom>
                  </pic:spPr>
                </pic:pic>
              </a:graphicData>
            </a:graphic>
          </wp:inline>
        </w:drawing>
      </w:r>
    </w:p>
    <w:p w14:paraId="068362FA" w14:textId="77777777" w:rsidR="006D00F1" w:rsidRDefault="006D00F1" w:rsidP="009843DE">
      <w:pPr>
        <w:pStyle w:val="CGPC-elearning"/>
      </w:pPr>
    </w:p>
    <w:p w14:paraId="2D3B833D" w14:textId="6320D4D5" w:rsidR="0056165E" w:rsidRDefault="0056165E" w:rsidP="001D0FE0">
      <w:pPr>
        <w:pStyle w:val="Titre3"/>
      </w:pPr>
      <w:bookmarkStart w:id="16" w:name="_Toc186711322"/>
      <w:r>
        <w:t>La société européenne</w:t>
      </w:r>
      <w:bookmarkEnd w:id="16"/>
    </w:p>
    <w:p w14:paraId="61A9C3EC"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F268137" w14:textId="7D91E922" w:rsidR="0056165E" w:rsidRDefault="0056165E" w:rsidP="00BA1BEC">
      <w:r>
        <w:t>La société européenne (SE) peut exercer ses activités dans tous les États de l’Union européenne, sous une forme juridique régie par le droit communautaire proche, pour les SE implantées en France, de celle de la SA française.</w:t>
      </w:r>
    </w:p>
    <w:p w14:paraId="633814D0" w14:textId="77777777" w:rsidR="0056165E" w:rsidRDefault="0056165E" w:rsidP="00BA1BEC">
      <w:r>
        <w:lastRenderedPageBreak/>
        <w:t>Sa création fait l’objet d’une publication au Journal officiel des Communautés européennes, et elle est immatriculée dans l’État où elle a son siège.</w:t>
      </w:r>
    </w:p>
    <w:p w14:paraId="798356BC" w14:textId="77777777" w:rsidR="0056165E" w:rsidRDefault="0056165E" w:rsidP="00BA1BEC">
      <w:r>
        <w:t>Son capital social minimum est de 120 000 euros. Ce minimum peut être plus élevé pour les sociétés exerçant dans certains secteurs réglementés.</w:t>
      </w:r>
    </w:p>
    <w:p w14:paraId="72DE6B19" w14:textId="77777777" w:rsidR="002F1379" w:rsidRDefault="002F1379" w:rsidP="002F1379">
      <w:pPr>
        <w:pStyle w:val="CGPC-elearning"/>
      </w:pPr>
    </w:p>
    <w:p w14:paraId="265EF152" w14:textId="3427D6B9" w:rsidR="002F1379" w:rsidRPr="002F1379" w:rsidRDefault="002F1379" w:rsidP="002F1379">
      <w:pPr>
        <w:pStyle w:val="CGPC-elearning"/>
        <w:jc w:val="center"/>
      </w:pPr>
      <w:r>
        <w:rPr>
          <w:noProof/>
        </w:rPr>
        <w:drawing>
          <wp:inline distT="0" distB="0" distL="0" distR="0" wp14:anchorId="776553AA" wp14:editId="6FA8C5C1">
            <wp:extent cx="9738713" cy="2606722"/>
            <wp:effectExtent l="0" t="0" r="0" b="3175"/>
            <wp:docPr id="1895520161" name="Image 15"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20161" name="Image 15" descr="Une image contenant texte, capture d’écran, Police"/>
                    <pic:cNvPicPr/>
                  </pic:nvPicPr>
                  <pic:blipFill>
                    <a:blip r:embed="rId44">
                      <a:extLst>
                        <a:ext uri="{28A0092B-C50C-407E-A947-70E740481C1C}">
                          <a14:useLocalDpi xmlns:a14="http://schemas.microsoft.com/office/drawing/2010/main" val="0"/>
                        </a:ext>
                      </a:extLst>
                    </a:blip>
                    <a:stretch>
                      <a:fillRect/>
                    </a:stretch>
                  </pic:blipFill>
                  <pic:spPr>
                    <a:xfrm>
                      <a:off x="0" y="0"/>
                      <a:ext cx="9744832" cy="2608360"/>
                    </a:xfrm>
                    <a:prstGeom prst="rect">
                      <a:avLst/>
                    </a:prstGeom>
                  </pic:spPr>
                </pic:pic>
              </a:graphicData>
            </a:graphic>
          </wp:inline>
        </w:drawing>
      </w:r>
    </w:p>
    <w:p w14:paraId="7617B4E3" w14:textId="77777777" w:rsidR="006D00F1" w:rsidRDefault="006D00F1" w:rsidP="009843DE">
      <w:pPr>
        <w:pStyle w:val="CGPC-elearning"/>
      </w:pPr>
    </w:p>
    <w:p w14:paraId="3EA36F12" w14:textId="4652EB3F" w:rsidR="0056165E" w:rsidRDefault="006D00F1" w:rsidP="001D0FE0">
      <w:pPr>
        <w:pStyle w:val="Titre3"/>
      </w:pPr>
      <w:bookmarkStart w:id="17" w:name="_Toc186711323"/>
      <w:r>
        <w:t>La s</w:t>
      </w:r>
      <w:r w:rsidR="0056165E">
        <w:t>ociété à responsabilité limitée</w:t>
      </w:r>
      <w:bookmarkEnd w:id="17"/>
    </w:p>
    <w:p w14:paraId="535FD9CE"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EE8DA49" w14:textId="46F8D713" w:rsidR="0056165E" w:rsidRDefault="0056165E" w:rsidP="00BA1BEC">
      <w:r>
        <w:t>La société à responsabilité limitée (SARL) emprunte à la fois aux sociétés de personnes et aux sociétés de capitaux.</w:t>
      </w:r>
    </w:p>
    <w:p w14:paraId="660AE6B4" w14:textId="77777777" w:rsidR="0056165E" w:rsidRDefault="0056165E" w:rsidP="00BA1BEC">
      <w:r>
        <w:t>La SARL compte de 2 à 100 associés.</w:t>
      </w:r>
    </w:p>
    <w:p w14:paraId="4B416C78" w14:textId="77777777" w:rsidR="0056165E" w:rsidRDefault="0056165E" w:rsidP="00BA1BEC">
      <w:r>
        <w:t>Le montant du capital est déterminé librement par les associés ; il peut donc être fixé à un euro au minimum ; il est divisé en parts sociales.</w:t>
      </w:r>
    </w:p>
    <w:p w14:paraId="27EB12B5" w14:textId="77777777" w:rsidR="0056165E" w:rsidRDefault="0056165E" w:rsidP="00BA1BEC">
      <w:r>
        <w:t>Le dirigeant est le gérant. Il est investi des pouvoirs les plus étendus pour agir en toutes circonstances au nom de la société. Même si l’acte accompli par celui-ci dépasse l’objet de la société ou s’il viole l’intérêt social, la société est engagée. En cas de pluralité de gérants, chacun a le pouvoir d’engager la société.</w:t>
      </w:r>
    </w:p>
    <w:p w14:paraId="00397ECD" w14:textId="77777777" w:rsidR="0056165E" w:rsidRDefault="0056165E" w:rsidP="00BA1BEC">
      <w:r>
        <w:t>L’entreprise unipersonnelle à responsabilité limitée (EURL) est une forme de SARL à associé unique. Son régime juridique est le même que celui de la SARL, à l’exception des aménagements dus à l’existence d’un associé unique.</w:t>
      </w:r>
    </w:p>
    <w:p w14:paraId="38C2382B" w14:textId="77777777" w:rsidR="0056165E" w:rsidRDefault="0056165E" w:rsidP="00BA1BEC">
      <w:r>
        <w:t>Le Code de commerce permet la constitution de SARL à capital variable. Le capital variable permet l’entrée de nouveaux associés ou le retrait d’apports sans modification des statuts.</w:t>
      </w:r>
    </w:p>
    <w:p w14:paraId="5568F983" w14:textId="217A5A75" w:rsidR="00480CE8" w:rsidRPr="00480CE8" w:rsidRDefault="00480CE8" w:rsidP="00480CE8">
      <w:pPr>
        <w:pStyle w:val="CGPC-elearning"/>
        <w:jc w:val="center"/>
      </w:pPr>
      <w:r>
        <w:rPr>
          <w:noProof/>
        </w:rPr>
        <w:lastRenderedPageBreak/>
        <w:drawing>
          <wp:inline distT="0" distB="0" distL="0" distR="0" wp14:anchorId="6DED0B80" wp14:editId="5FFDC94B">
            <wp:extent cx="8066323" cy="8093122"/>
            <wp:effectExtent l="0" t="0" r="0" b="3175"/>
            <wp:docPr id="519398818" name="Image 16" descr="Une image contenant texte, capture d’écran, diagramme, conce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398818" name="Image 16" descr="Une image contenant texte, capture d’écran, diagramme, conception"/>
                    <pic:cNvPicPr/>
                  </pic:nvPicPr>
                  <pic:blipFill>
                    <a:blip r:embed="rId45">
                      <a:extLst>
                        <a:ext uri="{28A0092B-C50C-407E-A947-70E740481C1C}">
                          <a14:useLocalDpi xmlns:a14="http://schemas.microsoft.com/office/drawing/2010/main" val="0"/>
                        </a:ext>
                      </a:extLst>
                    </a:blip>
                    <a:stretch>
                      <a:fillRect/>
                    </a:stretch>
                  </pic:blipFill>
                  <pic:spPr>
                    <a:xfrm>
                      <a:off x="0" y="0"/>
                      <a:ext cx="8072195" cy="8099014"/>
                    </a:xfrm>
                    <a:prstGeom prst="rect">
                      <a:avLst/>
                    </a:prstGeom>
                  </pic:spPr>
                </pic:pic>
              </a:graphicData>
            </a:graphic>
          </wp:inline>
        </w:drawing>
      </w:r>
    </w:p>
    <w:p w14:paraId="3D1D9B15" w14:textId="77777777" w:rsidR="00BF29D7" w:rsidRPr="00BF29D7" w:rsidRDefault="00BF29D7" w:rsidP="00BF29D7">
      <w:pPr>
        <w:pStyle w:val="CGPC-elearning"/>
      </w:pPr>
    </w:p>
    <w:p w14:paraId="78EA5772" w14:textId="5129AAC5" w:rsidR="00B13B22" w:rsidRDefault="00B13B22" w:rsidP="00BA1BEC">
      <w:pPr>
        <w:rPr>
          <w:rFonts w:cs="Open Sans"/>
          <w:bCs/>
          <w:kern w:val="2"/>
          <w:szCs w:val="36"/>
          <w14:ligatures w14:val="standardContextual"/>
        </w:rPr>
      </w:pPr>
      <w:r>
        <w:br w:type="page"/>
      </w:r>
    </w:p>
    <w:p w14:paraId="06FA3F18" w14:textId="3D5FF18D" w:rsidR="0090326E" w:rsidRDefault="0090326E" w:rsidP="0090326E">
      <w:r>
        <w:rPr>
          <w:noProof/>
          <w14:ligatures w14:val="standardContextual"/>
        </w:rPr>
        <w:lastRenderedPageBreak/>
        <mc:AlternateContent>
          <mc:Choice Requires="wps">
            <w:drawing>
              <wp:anchor distT="0" distB="0" distL="114300" distR="114300" simplePos="0" relativeHeight="251660800" behindDoc="1" locked="0" layoutInCell="1" allowOverlap="1" wp14:anchorId="24C27256" wp14:editId="65F3E69D">
                <wp:simplePos x="0" y="0"/>
                <wp:positionH relativeFrom="column">
                  <wp:posOffset>-1082842</wp:posOffset>
                </wp:positionH>
                <wp:positionV relativeFrom="paragraph">
                  <wp:posOffset>-866274</wp:posOffset>
                </wp:positionV>
                <wp:extent cx="15400053" cy="10659979"/>
                <wp:effectExtent l="0" t="0" r="11430" b="27305"/>
                <wp:wrapNone/>
                <wp:docPr id="37981923" name="Rectangle 10"/>
                <wp:cNvGraphicFramePr/>
                <a:graphic xmlns:a="http://schemas.openxmlformats.org/drawingml/2006/main">
                  <a:graphicData uri="http://schemas.microsoft.com/office/word/2010/wordprocessingShape">
                    <wps:wsp>
                      <wps:cNvSpPr/>
                      <wps:spPr>
                        <a:xfrm>
                          <a:off x="0" y="0"/>
                          <a:ext cx="15400053" cy="1065997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B49CF9B" id="Rectangle 10" o:spid="_x0000_s1026" style="position:absolute;margin-left:-85.25pt;margin-top:-68.2pt;width:1212.6pt;height:839.35pt;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" fillcolor="#4472c4 [3204]" strokecolor="#09101d [484]" strokeweight="1pt"/>
            </w:pict>
          </mc:Fallback>
        </mc:AlternateContent>
      </w:r>
    </w:p>
    <w:p w14:paraId="1937AC77" w14:textId="77777777" w:rsidR="0090326E" w:rsidRDefault="0090326E" w:rsidP="0090326E"/>
    <w:p w14:paraId="3A746AA8" w14:textId="77777777" w:rsidR="0090326E" w:rsidRDefault="0090326E" w:rsidP="0090326E"/>
    <w:p w14:paraId="091E951D" w14:textId="77777777" w:rsidR="0090326E" w:rsidRDefault="0090326E" w:rsidP="0090326E"/>
    <w:p w14:paraId="5DEB5634" w14:textId="77777777" w:rsidR="0090326E" w:rsidRDefault="0090326E" w:rsidP="0090326E"/>
    <w:p w14:paraId="29F41E35" w14:textId="77777777" w:rsidR="0090326E" w:rsidRDefault="0090326E" w:rsidP="0090326E"/>
    <w:p w14:paraId="13D9BFAC" w14:textId="77777777" w:rsidR="0090326E" w:rsidRDefault="0090326E" w:rsidP="0090326E"/>
    <w:p w14:paraId="06526418" w14:textId="77777777" w:rsidR="0090326E" w:rsidRDefault="0090326E" w:rsidP="0090326E"/>
    <w:p w14:paraId="44B7CE36" w14:textId="77777777" w:rsidR="0090326E" w:rsidRDefault="0090326E" w:rsidP="0090326E"/>
    <w:p w14:paraId="0DF19E38" w14:textId="21D6B3AE" w:rsidR="00BA1BEC" w:rsidRPr="0090326E" w:rsidRDefault="0056165E" w:rsidP="0090326E">
      <w:pPr>
        <w:pStyle w:val="Titre2"/>
      </w:pPr>
      <w:bookmarkStart w:id="18" w:name="_Toc186711324"/>
      <w:r w:rsidRPr="0090326E">
        <w:t>Professions libérales et sociétés</w:t>
      </w:r>
      <w:bookmarkEnd w:id="18"/>
    </w:p>
    <w:p w14:paraId="12D01041" w14:textId="77777777" w:rsidR="00BA1BEC" w:rsidRDefault="00BA1BEC" w:rsidP="00BA1BEC">
      <w:pPr>
        <w:pStyle w:val="CGPC-elearning"/>
        <w:rPr>
          <w:rFonts w:eastAsiaTheme="majorEastAsia"/>
          <w:color w:val="3A5D9C"/>
          <w:sz w:val="48"/>
          <w:szCs w:val="26"/>
        </w:rPr>
      </w:pPr>
      <w:r>
        <w:br w:type="page"/>
      </w:r>
    </w:p>
    <w:p w14:paraId="094F8EFB" w14:textId="59ED3D93" w:rsidR="0056165E" w:rsidRDefault="006D00F1" w:rsidP="001D0FE0">
      <w:pPr>
        <w:pStyle w:val="Titre3"/>
        <w:numPr>
          <w:ilvl w:val="0"/>
          <w:numId w:val="5"/>
        </w:numPr>
      </w:pPr>
      <w:bookmarkStart w:id="19" w:name="_Toc186711325"/>
      <w:r>
        <w:lastRenderedPageBreak/>
        <w:t>Les s</w:t>
      </w:r>
      <w:r w:rsidR="0056165E">
        <w:t>ociétés d’exercice libéral</w:t>
      </w:r>
      <w:bookmarkEnd w:id="19"/>
    </w:p>
    <w:p w14:paraId="5F9CC943"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C2CF558" w14:textId="608B6B35" w:rsidR="0056165E" w:rsidRDefault="0056165E" w:rsidP="00BA1BEC">
      <w:r>
        <w:t>Les sociétés d’exercice libéral (SEL) ont été créées par une loi de 1990, entrée en vigueur le 1</w:t>
      </w:r>
      <w:r>
        <w:rPr>
          <w:vertAlign w:val="superscript"/>
        </w:rPr>
        <w:t>er</w:t>
      </w:r>
      <w:r>
        <w:t> janvier 1992, pour permettre aux membres des professions libérales d’exercer leur activité sous la forme de société de capitaux.</w:t>
      </w:r>
    </w:p>
    <w:p w14:paraId="73CD19B7" w14:textId="77777777" w:rsidR="0056165E" w:rsidRDefault="0056165E" w:rsidP="00BA1BEC">
      <w:r>
        <w:t>Sont concernés trois secteurs d’activités :</w:t>
      </w:r>
    </w:p>
    <w:p w14:paraId="1E607F23" w14:textId="77777777" w:rsidR="0056165E" w:rsidRDefault="0056165E" w:rsidP="00BA1BEC">
      <w:r>
        <w:t>les professions médicales (médecin, dentiste…) ;</w:t>
      </w:r>
    </w:p>
    <w:p w14:paraId="76FA2CB7" w14:textId="77777777" w:rsidR="0056165E" w:rsidRDefault="0056165E" w:rsidP="00BA1BEC">
      <w:r>
        <w:t>les professions judiciaires et juridiques (avocat, notaire…) ;</w:t>
      </w:r>
    </w:p>
    <w:p w14:paraId="769261DC" w14:textId="77777777" w:rsidR="0056165E" w:rsidRDefault="0056165E" w:rsidP="00BA1BEC">
      <w:r>
        <w:t>les professions techniques (architecte…).</w:t>
      </w:r>
    </w:p>
    <w:p w14:paraId="68C13F03" w14:textId="77777777" w:rsidR="0056165E" w:rsidRDefault="0056165E" w:rsidP="00BA1BEC">
      <w:r>
        <w:t>La loi a repris les mêmes structures que celles instituées pour les sociétés commerciales, SA, SARL et sociétés en commandite par actions.</w:t>
      </w:r>
    </w:p>
    <w:p w14:paraId="589B4D4D" w14:textId="77777777" w:rsidR="0056165E" w:rsidRDefault="0056165E" w:rsidP="00BA1BEC">
      <w:r>
        <w:t>La loi relative aux nouvelles régulations économiques (NRE) du 15 mai 2001 y a ajouté la SAS.</w:t>
      </w:r>
    </w:p>
    <w:p w14:paraId="58F15C70" w14:textId="77777777" w:rsidR="0056165E" w:rsidRDefault="0056165E" w:rsidP="00BA1BEC">
      <w:r>
        <w:t>On distingue donc :</w:t>
      </w:r>
    </w:p>
    <w:p w14:paraId="3E7409E2" w14:textId="77777777" w:rsidR="0056165E" w:rsidRDefault="0056165E" w:rsidP="00BA1BEC">
      <w:r>
        <w:t>la société d’exercice libéral à forme anonyme (SELAFA) ;</w:t>
      </w:r>
    </w:p>
    <w:p w14:paraId="04ABEABD" w14:textId="77777777" w:rsidR="0056165E" w:rsidRDefault="0056165E" w:rsidP="00BA1BEC">
      <w:r>
        <w:t>la société d’exercice libéral à responsabilité limitée (SELARL) ;</w:t>
      </w:r>
    </w:p>
    <w:p w14:paraId="5258FAA6" w14:textId="77777777" w:rsidR="0056165E" w:rsidRDefault="0056165E" w:rsidP="00BA1BEC">
      <w:r>
        <w:t>la société d’exercice libéral en commandite par actions (SELCA) ;</w:t>
      </w:r>
    </w:p>
    <w:p w14:paraId="3A948FAA" w14:textId="77777777" w:rsidR="0056165E" w:rsidRDefault="0056165E" w:rsidP="00BA1BEC">
      <w:r>
        <w:t>la société d’exercice libéral par actions simplifiée (SELAS).</w:t>
      </w:r>
    </w:p>
    <w:p w14:paraId="70585308" w14:textId="77777777" w:rsidR="0056165E" w:rsidRDefault="0056165E" w:rsidP="00BA1BEC">
      <w:r>
        <w:t>Il est interdit aux membres des professions libérales de recourir aux autres formes de sociétés commerciales que sont la société en nom collectif ou la société en commandite simple.</w:t>
      </w:r>
    </w:p>
    <w:p w14:paraId="077657CA" w14:textId="77777777" w:rsidR="0056165E" w:rsidRDefault="0056165E" w:rsidP="00BA1BEC">
      <w:r>
        <w:t>Chaque associé est tenu sur l’ensemble de son patrimoine des actes professionnels qu’il accomplit et la société est solidairement responsable avec lui ; il s’agit ici d’une responsabilité professionnelle. En revanche, en ce qui concerne les dettes sociales, la responsabilité des associés des SEL (sauf les associés commandités) est limitée au montant de leur apport.</w:t>
      </w:r>
    </w:p>
    <w:p w14:paraId="4E8E3DBC" w14:textId="0DE87C53" w:rsidR="00E83617" w:rsidRPr="00E83617" w:rsidRDefault="00E75C9F" w:rsidP="00D86E9F">
      <w:pPr>
        <w:pStyle w:val="CGPC-elearning"/>
        <w:jc w:val="center"/>
      </w:pPr>
      <w:r>
        <w:rPr>
          <w:noProof/>
        </w:rPr>
        <w:lastRenderedPageBreak/>
        <w:drawing>
          <wp:inline distT="0" distB="0" distL="0" distR="0" wp14:anchorId="2AF6218B" wp14:editId="45CA1E1A">
            <wp:extent cx="9866635" cy="5281684"/>
            <wp:effectExtent l="0" t="0" r="1270" b="0"/>
            <wp:docPr id="487702754" name="Image 17"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02754" name="Image 17" descr="Une image contenant texte, capture d’écran, Police, nombre"/>
                    <pic:cNvPicPr/>
                  </pic:nvPicPr>
                  <pic:blipFill>
                    <a:blip r:embed="rId46">
                      <a:extLst>
                        <a:ext uri="{28A0092B-C50C-407E-A947-70E740481C1C}">
                          <a14:useLocalDpi xmlns:a14="http://schemas.microsoft.com/office/drawing/2010/main" val="0"/>
                        </a:ext>
                      </a:extLst>
                    </a:blip>
                    <a:stretch>
                      <a:fillRect/>
                    </a:stretch>
                  </pic:blipFill>
                  <pic:spPr>
                    <a:xfrm>
                      <a:off x="0" y="0"/>
                      <a:ext cx="9871565" cy="5284323"/>
                    </a:xfrm>
                    <a:prstGeom prst="rect">
                      <a:avLst/>
                    </a:prstGeom>
                  </pic:spPr>
                </pic:pic>
              </a:graphicData>
            </a:graphic>
          </wp:inline>
        </w:drawing>
      </w:r>
    </w:p>
    <w:p w14:paraId="621299DA" w14:textId="18165A41" w:rsidR="0056165E" w:rsidRDefault="0056165E" w:rsidP="00BA1BEC">
      <w:r>
        <w:rPr>
          <w:b/>
          <w:noProof/>
          <w:lang w:eastAsia="fr-FR"/>
        </w:rPr>
        <w:drawing>
          <wp:inline distT="0" distB="0" distL="0" distR="0" wp14:anchorId="297BDE2D" wp14:editId="750D3E27">
            <wp:extent cx="189865" cy="189865"/>
            <wp:effectExtent l="0" t="0" r="635" b="635"/>
            <wp:docPr id="1511722138" name="Image 6"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722138" name="Image 6" descr="Une image contenant jaune, ligne, Graphique, conceptio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i/>
          <w:iCs/>
          <w:u w:val="single"/>
        </w:rPr>
        <w:t>À noter </w:t>
      </w:r>
      <w:r>
        <w:rPr>
          <w:rStyle w:val="Accentuation"/>
        </w:rPr>
        <w:t>La loi Macron du 6 août 2015 a assoupli les conditions de participation à une SEL quant à la détention majoritaire du capital et aux droits de vote, et ce particulièrement pour les sociétés ayant pour objet l’exercice d’une profession juridique ou judiciaire. Jusqu’alors, plus de la moitié du capital et des droits de vote devait être détenue par les professionnels en exercice au sein de la société. Ce n’est plus le cas désormais. Ainsi, par exemple, une SEL de notaires pourra être majoritairement détenue par des avocats. Une condition doit toutefois être respectée : la société doit au moins comprendre, parmi ses associés, une personne exerçant la profession constituant l’objet social de la société.</w:t>
      </w:r>
    </w:p>
    <w:p w14:paraId="7EA5263F" w14:textId="34DAC052" w:rsidR="0056165E" w:rsidRDefault="00067260" w:rsidP="001D0FE0">
      <w:pPr>
        <w:pStyle w:val="Titre3"/>
      </w:pPr>
      <w:bookmarkStart w:id="20" w:name="_Toc186711326"/>
      <w:r>
        <w:t>La s</w:t>
      </w:r>
      <w:r w:rsidR="0056165E">
        <w:t>ociété d’exercice libéral à forme anonyme (SELAFA)</w:t>
      </w:r>
      <w:bookmarkEnd w:id="20"/>
    </w:p>
    <w:p w14:paraId="05786C2F"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0B927DD" w14:textId="4A60FA8A" w:rsidR="0056165E" w:rsidRPr="00067260" w:rsidRDefault="0056165E" w:rsidP="00BA1BEC">
      <w:r w:rsidRPr="00067260">
        <w:t>La SELAFA est constituée par au minimum trois associés et un capital d’au moins 37 000 euros.</w:t>
      </w:r>
    </w:p>
    <w:p w14:paraId="7A3B0F31" w14:textId="77777777" w:rsidR="0056165E" w:rsidRDefault="0056165E" w:rsidP="00BA1BEC">
      <w:r w:rsidRPr="00067260">
        <w:t xml:space="preserve">Le président du conseil d’administration, le président du conseil de surveillance, les membres du </w:t>
      </w:r>
      <w:r>
        <w:t>directoire et les directeurs généraux, ainsi qu’au moins les deux tiers des membres du conseil de surveillance, doivent être des associés qui exercent leur profession au sein de la société.</w:t>
      </w:r>
    </w:p>
    <w:p w14:paraId="234A628F" w14:textId="468306C0" w:rsidR="009E664A" w:rsidRPr="009E664A" w:rsidRDefault="009E664A" w:rsidP="009E664A">
      <w:pPr>
        <w:pStyle w:val="CGPC-elearning"/>
        <w:jc w:val="center"/>
      </w:pPr>
      <w:r>
        <w:rPr>
          <w:noProof/>
        </w:rPr>
        <w:lastRenderedPageBreak/>
        <w:drawing>
          <wp:inline distT="0" distB="0" distL="0" distR="0" wp14:anchorId="2BA6D17D" wp14:editId="7C09ED29">
            <wp:extent cx="10699845" cy="6618731"/>
            <wp:effectExtent l="0" t="0" r="6350" b="0"/>
            <wp:docPr id="353298763" name="Image 18"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98763" name="Image 18" descr="Une image contenant texte, capture d’écran, Police, diagramme"/>
                    <pic:cNvPicPr/>
                  </pic:nvPicPr>
                  <pic:blipFill>
                    <a:blip r:embed="rId47">
                      <a:extLst>
                        <a:ext uri="{28A0092B-C50C-407E-A947-70E740481C1C}">
                          <a14:useLocalDpi xmlns:a14="http://schemas.microsoft.com/office/drawing/2010/main" val="0"/>
                        </a:ext>
                      </a:extLst>
                    </a:blip>
                    <a:stretch>
                      <a:fillRect/>
                    </a:stretch>
                  </pic:blipFill>
                  <pic:spPr>
                    <a:xfrm>
                      <a:off x="0" y="0"/>
                      <a:ext cx="10703353" cy="6620901"/>
                    </a:xfrm>
                    <a:prstGeom prst="rect">
                      <a:avLst/>
                    </a:prstGeom>
                  </pic:spPr>
                </pic:pic>
              </a:graphicData>
            </a:graphic>
          </wp:inline>
        </w:drawing>
      </w:r>
    </w:p>
    <w:p w14:paraId="46C2B6B3" w14:textId="6B9524B4" w:rsidR="0056165E" w:rsidRDefault="00067260" w:rsidP="001D0FE0">
      <w:pPr>
        <w:pStyle w:val="Titre3"/>
      </w:pPr>
      <w:bookmarkStart w:id="21" w:name="_Toc186711327"/>
      <w:r>
        <w:t>La s</w:t>
      </w:r>
      <w:r w:rsidR="0056165E">
        <w:t>ociété d’exercice libéral à responsabilité limitée (SELARL)</w:t>
      </w:r>
      <w:bookmarkEnd w:id="21"/>
    </w:p>
    <w:p w14:paraId="23F0DA06"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6E7BA15" w14:textId="46CC3A99" w:rsidR="0056165E" w:rsidRPr="00067260" w:rsidRDefault="0056165E" w:rsidP="00BA1BEC">
      <w:r w:rsidRPr="00067260">
        <w:t>Le nombre maximum d’associés est de 100. Il n’y a pas de capital social minimum.</w:t>
      </w:r>
    </w:p>
    <w:p w14:paraId="72DA9549" w14:textId="77777777" w:rsidR="0056165E" w:rsidRPr="00067260" w:rsidRDefault="0056165E" w:rsidP="00BA1BEC">
      <w:r w:rsidRPr="00067260">
        <w:t>Le gérant de la SELARL doit obligatoirement être un associé qui exerce la profession libérale au sein de la société.</w:t>
      </w:r>
    </w:p>
    <w:p w14:paraId="469E13AB" w14:textId="77777777" w:rsidR="0056165E" w:rsidRDefault="0056165E" w:rsidP="00BA1BEC">
      <w:r w:rsidRPr="00067260">
        <w:t>Les membres des professions libérales peuvent également constituer une société d’exercice libéral à responsabilité limitée unipersonnelle composée d’un seul associé (sur le mode de l’EURL).</w:t>
      </w:r>
    </w:p>
    <w:p w14:paraId="2F59C568" w14:textId="21F70079" w:rsidR="005A6EDB" w:rsidRPr="005A6EDB" w:rsidRDefault="005A6EDB" w:rsidP="00D86E9F">
      <w:pPr>
        <w:pStyle w:val="CGPC-elearning"/>
        <w:jc w:val="center"/>
      </w:pPr>
      <w:r>
        <w:rPr>
          <w:noProof/>
        </w:rPr>
        <w:lastRenderedPageBreak/>
        <w:drawing>
          <wp:inline distT="0" distB="0" distL="0" distR="0" wp14:anchorId="1BD9E5B2" wp14:editId="5936F7B8">
            <wp:extent cx="7801852" cy="5849007"/>
            <wp:effectExtent l="0" t="0" r="8890" b="0"/>
            <wp:docPr id="2081557850" name="Image 19"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57850" name="Image 19" descr="Une image contenant texte, capture d’écran, Police, logo"/>
                    <pic:cNvPicPr/>
                  </pic:nvPicPr>
                  <pic:blipFill>
                    <a:blip r:embed="rId48">
                      <a:extLst>
                        <a:ext uri="{28A0092B-C50C-407E-A947-70E740481C1C}">
                          <a14:useLocalDpi xmlns:a14="http://schemas.microsoft.com/office/drawing/2010/main" val="0"/>
                        </a:ext>
                      </a:extLst>
                    </a:blip>
                    <a:stretch>
                      <a:fillRect/>
                    </a:stretch>
                  </pic:blipFill>
                  <pic:spPr>
                    <a:xfrm>
                      <a:off x="0" y="0"/>
                      <a:ext cx="7818201" cy="5861263"/>
                    </a:xfrm>
                    <a:prstGeom prst="rect">
                      <a:avLst/>
                    </a:prstGeom>
                  </pic:spPr>
                </pic:pic>
              </a:graphicData>
            </a:graphic>
          </wp:inline>
        </w:drawing>
      </w:r>
    </w:p>
    <w:p w14:paraId="18A5E794" w14:textId="1101167D" w:rsidR="005A6EDB" w:rsidRPr="005A6EDB" w:rsidRDefault="005A6EDB" w:rsidP="005A6EDB">
      <w:pPr>
        <w:pStyle w:val="CGPC-elearning"/>
        <w:jc w:val="center"/>
      </w:pPr>
    </w:p>
    <w:p w14:paraId="39657498" w14:textId="568BBA8E" w:rsidR="0056165E" w:rsidRDefault="00067260" w:rsidP="001D0FE0">
      <w:pPr>
        <w:pStyle w:val="Titre3"/>
      </w:pPr>
      <w:bookmarkStart w:id="22" w:name="_Toc186711328"/>
      <w:r>
        <w:t>La s</w:t>
      </w:r>
      <w:r w:rsidR="0056165E">
        <w:t>ociété d’exercice libéral en commandité par actions (SELCA)</w:t>
      </w:r>
      <w:bookmarkEnd w:id="22"/>
    </w:p>
    <w:p w14:paraId="7929D843" w14:textId="77777777" w:rsidR="00B13B22" w:rsidRDefault="00B13B22" w:rsidP="005616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0436AD29" w14:textId="073AE32D" w:rsidR="0056165E" w:rsidRPr="00067260" w:rsidRDefault="0056165E" w:rsidP="00BA1BEC">
      <w:r w:rsidRPr="00067260">
        <w:t>Cette société est constituée de quatre associés au minimum (un commandité et trois commanditaires).</w:t>
      </w:r>
    </w:p>
    <w:p w14:paraId="409DAB60" w14:textId="77777777" w:rsidR="0056165E" w:rsidRPr="00067260" w:rsidRDefault="0056165E" w:rsidP="00BA1BEC">
      <w:r w:rsidRPr="00067260">
        <w:t>Le capital social minimum est de 37 000 euros.</w:t>
      </w:r>
    </w:p>
    <w:p w14:paraId="7BC46587" w14:textId="77777777" w:rsidR="0056165E" w:rsidRDefault="0056165E" w:rsidP="00BA1BEC">
      <w:r w:rsidRPr="00067260">
        <w:t>Le gérant doit être un associé qui exerce la profession libérale au sein de la société.</w:t>
      </w:r>
    </w:p>
    <w:p w14:paraId="13487AB6" w14:textId="31186CD3" w:rsidR="007400AD" w:rsidRPr="007400AD" w:rsidRDefault="0044547B" w:rsidP="0044547B">
      <w:pPr>
        <w:pStyle w:val="CGPC-elearning"/>
        <w:jc w:val="center"/>
      </w:pPr>
      <w:r>
        <w:rPr>
          <w:noProof/>
        </w:rPr>
        <w:lastRenderedPageBreak/>
        <w:drawing>
          <wp:inline distT="0" distB="0" distL="0" distR="0" wp14:anchorId="1113AB6E" wp14:editId="677D69F6">
            <wp:extent cx="8639503" cy="6933337"/>
            <wp:effectExtent l="0" t="0" r="0" b="1270"/>
            <wp:docPr id="1407389793" name="Image 20"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89793" name="Image 20" descr="Une image contenant texte, capture d’écran, Police, logo"/>
                    <pic:cNvPicPr/>
                  </pic:nvPicPr>
                  <pic:blipFill>
                    <a:blip r:embed="rId49">
                      <a:extLst>
                        <a:ext uri="{28A0092B-C50C-407E-A947-70E740481C1C}">
                          <a14:useLocalDpi xmlns:a14="http://schemas.microsoft.com/office/drawing/2010/main" val="0"/>
                        </a:ext>
                      </a:extLst>
                    </a:blip>
                    <a:stretch>
                      <a:fillRect/>
                    </a:stretch>
                  </pic:blipFill>
                  <pic:spPr>
                    <a:xfrm>
                      <a:off x="0" y="0"/>
                      <a:ext cx="8644375" cy="6937247"/>
                    </a:xfrm>
                    <a:prstGeom prst="rect">
                      <a:avLst/>
                    </a:prstGeom>
                  </pic:spPr>
                </pic:pic>
              </a:graphicData>
            </a:graphic>
          </wp:inline>
        </w:drawing>
      </w:r>
    </w:p>
    <w:p w14:paraId="3877DC36" w14:textId="6A8141FB" w:rsidR="0056165E" w:rsidRDefault="00067260" w:rsidP="001D0FE0">
      <w:pPr>
        <w:pStyle w:val="Titre3"/>
      </w:pPr>
      <w:bookmarkStart w:id="23" w:name="_Toc186711329"/>
      <w:r>
        <w:t>La s</w:t>
      </w:r>
      <w:r w:rsidR="0056165E">
        <w:t>ociété d’exercice libéral par actions simplifiée (SELAS)</w:t>
      </w:r>
      <w:bookmarkEnd w:id="23"/>
    </w:p>
    <w:p w14:paraId="2B27D552" w14:textId="77777777" w:rsidR="00B13B22" w:rsidRDefault="00B13B22" w:rsidP="009843DE">
      <w:pPr>
        <w:pStyle w:val="CGPC-elearning"/>
      </w:pPr>
    </w:p>
    <w:p w14:paraId="6947DA4F" w14:textId="63436288" w:rsidR="0056165E" w:rsidRPr="00067260" w:rsidRDefault="0056165E" w:rsidP="00BA1BEC">
      <w:r w:rsidRPr="00067260">
        <w:t>Cette société peut être constituée par un ou plusieurs associés. Il n’est pas exigé de capital social minimum.</w:t>
      </w:r>
    </w:p>
    <w:p w14:paraId="048EE89D" w14:textId="77777777" w:rsidR="0056165E" w:rsidRDefault="0056165E" w:rsidP="00BA1BEC">
      <w:r w:rsidRPr="00067260">
        <w:t>L’agrément ou l’exclusion d’associés exerçant leur activité au sein de la société sont décidés à la majorité des deux tiers des associés.</w:t>
      </w:r>
    </w:p>
    <w:p w14:paraId="27D814DB" w14:textId="05B8D57D" w:rsidR="00751BE8" w:rsidRPr="00751BE8" w:rsidRDefault="0066260D" w:rsidP="0066260D">
      <w:pPr>
        <w:pStyle w:val="CGPC-elearning"/>
        <w:jc w:val="center"/>
      </w:pPr>
      <w:r>
        <w:rPr>
          <w:noProof/>
        </w:rPr>
        <w:lastRenderedPageBreak/>
        <w:drawing>
          <wp:inline distT="0" distB="0" distL="0" distR="0" wp14:anchorId="1EE2CF97" wp14:editId="63F4B5F9">
            <wp:extent cx="8191500" cy="5848350"/>
            <wp:effectExtent l="0" t="0" r="0" b="0"/>
            <wp:docPr id="319588289" name="Image 21" descr="Une image contenant texte, capture d’écran, cercl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88289" name="Image 21" descr="Une image contenant texte, capture d’écran, cercle, Police"/>
                    <pic:cNvPicPr/>
                  </pic:nvPicPr>
                  <pic:blipFill>
                    <a:blip r:embed="rId50">
                      <a:extLst>
                        <a:ext uri="{28A0092B-C50C-407E-A947-70E740481C1C}">
                          <a14:useLocalDpi xmlns:a14="http://schemas.microsoft.com/office/drawing/2010/main" val="0"/>
                        </a:ext>
                      </a:extLst>
                    </a:blip>
                    <a:stretch>
                      <a:fillRect/>
                    </a:stretch>
                  </pic:blipFill>
                  <pic:spPr>
                    <a:xfrm>
                      <a:off x="0" y="0"/>
                      <a:ext cx="8191500" cy="5848350"/>
                    </a:xfrm>
                    <a:prstGeom prst="rect">
                      <a:avLst/>
                    </a:prstGeom>
                  </pic:spPr>
                </pic:pic>
              </a:graphicData>
            </a:graphic>
          </wp:inline>
        </w:drawing>
      </w:r>
    </w:p>
    <w:p w14:paraId="797E6F53" w14:textId="0A06A7FF" w:rsidR="0056165E" w:rsidRDefault="00067260" w:rsidP="001D0FE0">
      <w:pPr>
        <w:pStyle w:val="Titre3"/>
      </w:pPr>
      <w:bookmarkStart w:id="24" w:name="_Toc186711330"/>
      <w:r>
        <w:t>Les s</w:t>
      </w:r>
      <w:r w:rsidR="0056165E">
        <w:t>ociétés civiles</w:t>
      </w:r>
      <w:bookmarkEnd w:id="24"/>
    </w:p>
    <w:p w14:paraId="0281CE60" w14:textId="0788D7A1" w:rsidR="0056165E" w:rsidRDefault="0056165E" w:rsidP="00747AE6">
      <w:pPr>
        <w:pStyle w:val="Titre5"/>
        <w:numPr>
          <w:ilvl w:val="0"/>
          <w:numId w:val="11"/>
        </w:numPr>
      </w:pPr>
      <w:r>
        <w:t>Société civile de moyens</w:t>
      </w:r>
    </w:p>
    <w:p w14:paraId="48D6D8DF" w14:textId="77777777" w:rsidR="0056165E" w:rsidRPr="00067260" w:rsidRDefault="0056165E" w:rsidP="00BA1BEC">
      <w:r w:rsidRPr="00067260">
        <w:t xml:space="preserve">Les sociétés civiles de moyens (SCM) sont constituées entre personnes membres d’une profession libérale afin d’en faciliter l’exercice par la mise en commun de moyens, </w:t>
      </w:r>
      <w:proofErr w:type="gramStart"/>
      <w:r w:rsidRPr="00067260">
        <w:t>telles la fourniture</w:t>
      </w:r>
      <w:proofErr w:type="gramEnd"/>
      <w:r w:rsidRPr="00067260">
        <w:t xml:space="preserve"> de matériel (locaux, photocopieur…) ou des prestations de service.</w:t>
      </w:r>
    </w:p>
    <w:p w14:paraId="754AABFE" w14:textId="77777777" w:rsidR="0056165E" w:rsidRPr="00067260" w:rsidRDefault="0056165E" w:rsidP="00BA1BEC">
      <w:r w:rsidRPr="00067260">
        <w:t>Trois conditions doivent être réunies :</w:t>
      </w:r>
    </w:p>
    <w:p w14:paraId="4CB51CF8" w14:textId="77777777" w:rsidR="0056165E" w:rsidRPr="00067260" w:rsidRDefault="0056165E" w:rsidP="00BA1BEC">
      <w:r w:rsidRPr="00067260">
        <w:t>les moyens doivent avoir une utilité pour l’exercice de l’activité professionnelle des membres ;</w:t>
      </w:r>
    </w:p>
    <w:p w14:paraId="5B252CEF" w14:textId="77777777" w:rsidR="0056165E" w:rsidRPr="00067260" w:rsidRDefault="0056165E" w:rsidP="00BA1BEC">
      <w:r w:rsidRPr="00067260">
        <w:t>seuls les membres de la société civile de moyens peuvent profiter de ces moyens ;</w:t>
      </w:r>
    </w:p>
    <w:p w14:paraId="3C39BAAB" w14:textId="77777777" w:rsidR="0056165E" w:rsidRPr="00067260" w:rsidRDefault="0056165E" w:rsidP="00BA1BEC">
      <w:r w:rsidRPr="00067260">
        <w:lastRenderedPageBreak/>
        <w:t>les associés doivent être membres d’une (ou de plusieurs) profession(s) libérale(s).</w:t>
      </w:r>
    </w:p>
    <w:p w14:paraId="0DBB16E7" w14:textId="77777777" w:rsidR="0056165E" w:rsidRPr="00067260" w:rsidRDefault="0056165E" w:rsidP="00BA1BEC">
      <w:r w:rsidRPr="00067260">
        <w:t>Ces membres peuvent être, soit des personnes physiques, soit des personnes morales. Les membres contribuent aux frais communs, mais chacun conserve sa propre clientèle.</w:t>
      </w:r>
    </w:p>
    <w:p w14:paraId="5D6A5B28" w14:textId="77777777" w:rsidR="0056165E" w:rsidRPr="00067260" w:rsidRDefault="0056165E" w:rsidP="00BA1BEC">
      <w:r w:rsidRPr="00067260">
        <w:t>La constitution des sociétés civiles de moyens est libre. Aucune autorisation des organes de tutelle propres à chaque profession n’est donc à demander.</w:t>
      </w:r>
    </w:p>
    <w:p w14:paraId="5437F30F" w14:textId="77777777" w:rsidR="0056165E" w:rsidRPr="00067260" w:rsidRDefault="0056165E" w:rsidP="00BA1BEC">
      <w:r w:rsidRPr="00067260">
        <w:t>Les associés sont indéfiniment et conjointement responsables des dettes sociales.</w:t>
      </w:r>
    </w:p>
    <w:p w14:paraId="01746503" w14:textId="77777777" w:rsidR="0056165E" w:rsidRDefault="0056165E" w:rsidP="00BA1BEC">
      <w:r w:rsidRPr="00067260">
        <w:t>La société civile de moyens doit être immatriculée au registre du commerce et des sociétés</w:t>
      </w:r>
      <w:r>
        <w:t>.</w:t>
      </w:r>
    </w:p>
    <w:p w14:paraId="3CEBE41C" w14:textId="113D1D01" w:rsidR="00107E98" w:rsidRPr="00107E98" w:rsidRDefault="00107E98" w:rsidP="00107E98">
      <w:pPr>
        <w:pStyle w:val="CGPC-elearning"/>
        <w:jc w:val="center"/>
      </w:pPr>
      <w:r>
        <w:rPr>
          <w:noProof/>
        </w:rPr>
        <w:drawing>
          <wp:inline distT="0" distB="0" distL="0" distR="0" wp14:anchorId="708E77AB" wp14:editId="7B0DCB85">
            <wp:extent cx="6648450" cy="6648450"/>
            <wp:effectExtent l="0" t="0" r="0" b="0"/>
            <wp:docPr id="2099101396" name="Image 22"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01396" name="Image 22" descr="Une image contenant texte, capture d’écran, Police, diagramme"/>
                    <pic:cNvPicPr/>
                  </pic:nvPicPr>
                  <pic:blipFill>
                    <a:blip r:embed="rId51">
                      <a:extLst>
                        <a:ext uri="{28A0092B-C50C-407E-A947-70E740481C1C}">
                          <a14:useLocalDpi xmlns:a14="http://schemas.microsoft.com/office/drawing/2010/main" val="0"/>
                        </a:ext>
                      </a:extLst>
                    </a:blip>
                    <a:stretch>
                      <a:fillRect/>
                    </a:stretch>
                  </pic:blipFill>
                  <pic:spPr>
                    <a:xfrm>
                      <a:off x="0" y="0"/>
                      <a:ext cx="6648450" cy="6648450"/>
                    </a:xfrm>
                    <a:prstGeom prst="rect">
                      <a:avLst/>
                    </a:prstGeom>
                  </pic:spPr>
                </pic:pic>
              </a:graphicData>
            </a:graphic>
          </wp:inline>
        </w:drawing>
      </w:r>
    </w:p>
    <w:p w14:paraId="7CF1262E" w14:textId="77777777" w:rsidR="00567625" w:rsidRPr="00567625" w:rsidRDefault="00567625" w:rsidP="00567625">
      <w:pPr>
        <w:pStyle w:val="CGPC-elearning"/>
      </w:pPr>
    </w:p>
    <w:p w14:paraId="3C6791D1" w14:textId="77777777" w:rsidR="00067260" w:rsidRDefault="00067260" w:rsidP="009843DE">
      <w:pPr>
        <w:pStyle w:val="CGPC-elearning"/>
      </w:pPr>
    </w:p>
    <w:p w14:paraId="6953E068" w14:textId="3D250FEB" w:rsidR="0056165E" w:rsidRDefault="0056165E" w:rsidP="00747AE6">
      <w:pPr>
        <w:pStyle w:val="Titre5"/>
      </w:pPr>
      <w:r>
        <w:t>Société civile professionnelle</w:t>
      </w:r>
    </w:p>
    <w:p w14:paraId="51D4D816" w14:textId="77777777" w:rsidR="0056165E" w:rsidRPr="00067260" w:rsidRDefault="0056165E" w:rsidP="00BA1BEC">
      <w:r w:rsidRPr="00067260">
        <w:t>La société civile professionnelle (SCP) a pour objet l’exercice en commun d’une profession libérale par des personnes physiques. Il doit s’agir de professions libérales soumises à un statut législatif ou réglementaire ou dont le titre est protégé. Peuvent notamment recourir aux SCP les avocats, les architectes, les commissaires aux comptes, les vétérinaires, les administrateurs judiciaires…</w:t>
      </w:r>
    </w:p>
    <w:p w14:paraId="6D72B548" w14:textId="77777777" w:rsidR="0056165E" w:rsidRPr="00067260" w:rsidRDefault="0056165E" w:rsidP="00BA1BEC">
      <w:r w:rsidRPr="00067260">
        <w:t>Il est impossible de constituer une SCP pluridisciplinaire.</w:t>
      </w:r>
    </w:p>
    <w:p w14:paraId="64A17D92" w14:textId="77777777" w:rsidR="0056165E" w:rsidRPr="00067260" w:rsidRDefault="0056165E" w:rsidP="00BA1BEC">
      <w:r w:rsidRPr="00067260">
        <w:t>Les sociétés civiles professionnelles doivent être immatriculées au registre du commerce et des sociétés.</w:t>
      </w:r>
    </w:p>
    <w:p w14:paraId="225B31F7" w14:textId="77777777" w:rsidR="0056165E" w:rsidRPr="00067260" w:rsidRDefault="0056165E" w:rsidP="00BA1BEC">
      <w:r w:rsidRPr="00067260">
        <w:t>Deux associés au minimum sont nécessaires.</w:t>
      </w:r>
    </w:p>
    <w:p w14:paraId="1F98A819" w14:textId="77777777" w:rsidR="0056165E" w:rsidRPr="00067260" w:rsidRDefault="0056165E" w:rsidP="00BA1BEC">
      <w:r w:rsidRPr="00067260">
        <w:t>La constitution d’une telle société est libre. Cependant, des décrets fixent les conditions d’agrément ou d’inscription nécessaires à la profession concernée. De ce fait, la plupart du temps, la constitution de la société est soumise à agrément ou inscription (au tableau de l’ordre).</w:t>
      </w:r>
    </w:p>
    <w:p w14:paraId="3E7598FB" w14:textId="77777777" w:rsidR="0056165E" w:rsidRDefault="0056165E" w:rsidP="00BA1BEC">
      <w:r w:rsidRPr="00067260">
        <w:t>Dans une telle société, les associés répondent, de façon indéfinie et solidaire, des dettes sociales (seulement si la société a été mise en demeure de payer et qu’elle n’a pas pu faire face aux dettes). En outre, chaque associé répond sur l’ensemble de son patrimoine des actes professionnels qu’il accomplit, et la société est solidairement responsable avec lui.</w:t>
      </w:r>
    </w:p>
    <w:p w14:paraId="6E1F2809" w14:textId="5C281BB1" w:rsidR="00810268" w:rsidRPr="00810268" w:rsidRDefault="00810268" w:rsidP="00810268">
      <w:pPr>
        <w:pStyle w:val="CGPC-elearning"/>
        <w:jc w:val="center"/>
      </w:pPr>
      <w:r>
        <w:rPr>
          <w:noProof/>
        </w:rPr>
        <w:lastRenderedPageBreak/>
        <w:drawing>
          <wp:inline distT="0" distB="0" distL="0" distR="0" wp14:anchorId="09BB4758" wp14:editId="2C4D1B28">
            <wp:extent cx="10342179" cy="6903882"/>
            <wp:effectExtent l="0" t="0" r="2540" b="0"/>
            <wp:docPr id="175394883" name="Image 23" descr="Une image contenant texte, capture d’écran, logo,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94883" name="Image 23" descr="Une image contenant texte, capture d’écran, logo, Police"/>
                    <pic:cNvPicPr/>
                  </pic:nvPicPr>
                  <pic:blipFill>
                    <a:blip r:embed="rId52">
                      <a:extLst>
                        <a:ext uri="{28A0092B-C50C-407E-A947-70E740481C1C}">
                          <a14:useLocalDpi xmlns:a14="http://schemas.microsoft.com/office/drawing/2010/main" val="0"/>
                        </a:ext>
                      </a:extLst>
                    </a:blip>
                    <a:stretch>
                      <a:fillRect/>
                    </a:stretch>
                  </pic:blipFill>
                  <pic:spPr>
                    <a:xfrm>
                      <a:off x="0" y="0"/>
                      <a:ext cx="10348556" cy="6908139"/>
                    </a:xfrm>
                    <a:prstGeom prst="rect">
                      <a:avLst/>
                    </a:prstGeom>
                  </pic:spPr>
                </pic:pic>
              </a:graphicData>
            </a:graphic>
          </wp:inline>
        </w:drawing>
      </w:r>
    </w:p>
    <w:p w14:paraId="22D9E008" w14:textId="77777777" w:rsidR="003B7322" w:rsidRPr="003B7322" w:rsidRDefault="003B7322" w:rsidP="003B7322">
      <w:pPr>
        <w:pStyle w:val="CGPC-elearning"/>
      </w:pPr>
    </w:p>
    <w:p w14:paraId="407A9D1D" w14:textId="74A0C113" w:rsidR="0056165E" w:rsidRPr="00067260" w:rsidRDefault="0056165E" w:rsidP="00BA1BEC">
      <w:r w:rsidRPr="00067260">
        <w:rPr>
          <w:b/>
          <w:noProof/>
          <w:lang w:eastAsia="fr-FR"/>
        </w:rPr>
        <w:drawing>
          <wp:inline distT="0" distB="0" distL="0" distR="0" wp14:anchorId="10072AB5" wp14:editId="26BB25AA">
            <wp:extent cx="189865" cy="189865"/>
            <wp:effectExtent l="0" t="0" r="635" b="635"/>
            <wp:docPr id="533184831" name="Image 5"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184831" name="Image 5" descr="Une image contenant jaune, ligne, Graphique, conceptio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067260">
        <w:rPr>
          <w:rStyle w:val="lev"/>
          <w:i/>
          <w:iCs/>
          <w:u w:val="single"/>
        </w:rPr>
        <w:t>Remarque :</w:t>
      </w:r>
      <w:r w:rsidRPr="00067260">
        <w:t> </w:t>
      </w:r>
      <w:r w:rsidRPr="00067260">
        <w:rPr>
          <w:rStyle w:val="Accentuation"/>
        </w:rPr>
        <w:t>à côté des sociétés civiles professionnelles, il faut mentionner les sociétés civiles interprofessionnelles, qui sont constituées entre des personnes qui relèvent d’ordres professionnels différents ou entre membres de professions réglementées et de professions libérales non soumises à un statut législatif ou réglementaire particulier.</w:t>
      </w:r>
    </w:p>
    <w:p w14:paraId="5DD4A932" w14:textId="599DCBC5" w:rsidR="00C12BC9" w:rsidRPr="0056165E" w:rsidRDefault="00C12BC9" w:rsidP="00BA1BEC"/>
    <w:sectPr w:rsidR="00C12BC9" w:rsidRPr="0056165E" w:rsidSect="0090326E">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03C66" w14:textId="77777777" w:rsidR="005A331B" w:rsidRDefault="005A331B" w:rsidP="002020F9">
      <w:pPr>
        <w:spacing w:after="0" w:line="240" w:lineRule="auto"/>
      </w:pPr>
      <w:r>
        <w:separator/>
      </w:r>
    </w:p>
  </w:endnote>
  <w:endnote w:type="continuationSeparator" w:id="0">
    <w:p w14:paraId="10EDB6D0" w14:textId="77777777" w:rsidR="005A331B" w:rsidRDefault="005A331B"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0167C92A-9B39-44F2-864D-25A19E6221BE}"/>
    <w:embedBold r:id="rId2" w:fontKey="{67F6B673-E5E2-45EA-8F19-1E10CB3B7852}"/>
    <w:embedItalic r:id="rId3" w:fontKey="{A7B3261B-B1E9-4271-93C2-FB40823EA2D7}"/>
    <w:embedBoldItalic r:id="rId4" w:fontKey="{2DFCBAE4-9776-4307-B727-61B5018DB71A}"/>
  </w:font>
  <w:font w:name="Calibri">
    <w:panose1 w:val="020F0502020204030204"/>
    <w:charset w:val="00"/>
    <w:family w:val="swiss"/>
    <w:pitch w:val="variable"/>
    <w:sig w:usb0="E4002EFF" w:usb1="C200247B" w:usb2="00000009" w:usb3="00000000" w:csb0="000001FF" w:csb1="00000000"/>
    <w:embedRegular r:id="rId5" w:fontKey="{A53FC9ED-8A0F-46C4-B1C1-30B1906958D7}"/>
    <w:embedBold r:id="rId6" w:fontKey="{64032B18-D207-46EE-A4A1-73452D380C88}"/>
    <w:embedItalic r:id="rId7" w:fontKey="{E6197A53-F058-433B-B5A8-A64DFFCE8CF1}"/>
    <w:embedBoldItalic r:id="rId8" w:fontKey="{D1FDFDCB-C698-478C-AF6A-369456CF9E2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CCB74E85-FB63-42E0-A7DF-64DF805C9630}"/>
  </w:font>
  <w:font w:name="Tahoma">
    <w:panose1 w:val="020B0604030504040204"/>
    <w:charset w:val="00"/>
    <w:family w:val="swiss"/>
    <w:pitch w:val="variable"/>
    <w:sig w:usb0="E1002EFF" w:usb1="C000605B" w:usb2="00000029" w:usb3="00000000" w:csb0="000101FF" w:csb1="00000000"/>
    <w:embedRegular r:id="rId10" w:fontKey="{21815642-619E-475B-A5C1-773CE65CBC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7951469"/>
      <w:docPartObj>
        <w:docPartGallery w:val="Page Numbers (Bottom of Page)"/>
        <w:docPartUnique/>
      </w:docPartObj>
    </w:sdtPr>
    <w:sdtEndPr/>
    <w:sdtContent>
      <w:p w14:paraId="1FB73CAF" w14:textId="35312F5D" w:rsidR="003A021F" w:rsidRDefault="003A021F">
        <w:pPr>
          <w:pStyle w:val="Pieddepage"/>
          <w:jc w:val="center"/>
        </w:pPr>
        <w:r>
          <w:fldChar w:fldCharType="begin"/>
        </w:r>
        <w:r>
          <w:instrText>PAGE   \* MERGEFORMAT</w:instrText>
        </w:r>
        <w:r>
          <w:fldChar w:fldCharType="separate"/>
        </w:r>
        <w:r>
          <w:rPr>
            <w:noProof/>
          </w:rPr>
          <w:t>28</w:t>
        </w:r>
        <w:r>
          <w:fldChar w:fldCharType="end"/>
        </w:r>
      </w:p>
    </w:sdtContent>
  </w:sdt>
  <w:p w14:paraId="3860EA32" w14:textId="77777777" w:rsidR="003A021F" w:rsidRDefault="003A021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1375462"/>
      <w:docPartObj>
        <w:docPartGallery w:val="Page Numbers (Bottom of Page)"/>
        <w:docPartUnique/>
      </w:docPartObj>
    </w:sdtPr>
    <w:sdtEndPr/>
    <w:sdtContent>
      <w:p w14:paraId="73C47AF1" w14:textId="6047C037" w:rsidR="007865D2" w:rsidRDefault="007865D2">
        <w:pPr>
          <w:pStyle w:val="Pieddepage"/>
        </w:pPr>
        <w:r>
          <w:fldChar w:fldCharType="begin"/>
        </w:r>
        <w:r>
          <w:instrText>PAGE   \* MERGEFORMAT</w:instrText>
        </w:r>
        <w:r>
          <w:fldChar w:fldCharType="separate"/>
        </w:r>
        <w:r>
          <w:t>2</w:t>
        </w:r>
        <w:r>
          <w:fldChar w:fldCharType="end"/>
        </w:r>
        <w:r>
          <w:t xml:space="preserve"> </w:t>
        </w:r>
        <w:r w:rsidRPr="007865D2">
          <w:t>Copyright</w:t>
        </w:r>
        <w:r w:rsidRPr="007865D2">
          <w:rPr>
            <w:vertAlign w:val="superscript"/>
          </w:rPr>
          <w:t>©</w:t>
        </w:r>
        <w:r w:rsidRPr="007865D2">
          <w:t xml:space="preserve"> CGPC</w:t>
        </w:r>
        <w:r w:rsidRPr="007865D2">
          <w:rPr>
            <w:vertAlign w:val="superscript"/>
          </w:rPr>
          <w:t>®</w:t>
        </w:r>
      </w:p>
    </w:sdtContent>
  </w:sdt>
  <w:p w14:paraId="60BEA95A" w14:textId="28BCB6F3" w:rsidR="007865D2" w:rsidRDefault="007865D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23AA4" w14:textId="77777777" w:rsidR="005A331B" w:rsidRDefault="005A331B" w:rsidP="002020F9">
      <w:pPr>
        <w:spacing w:after="0" w:line="240" w:lineRule="auto"/>
      </w:pPr>
      <w:r>
        <w:separator/>
      </w:r>
    </w:p>
  </w:footnote>
  <w:footnote w:type="continuationSeparator" w:id="0">
    <w:p w14:paraId="0A7274B2" w14:textId="77777777" w:rsidR="005A331B" w:rsidRDefault="005A331B"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1F533" w14:textId="54F747BD" w:rsidR="007865D2" w:rsidRDefault="007865D2">
    <w:pPr>
      <w:pStyle w:val="En-tte"/>
    </w:pPr>
    <w:r>
      <w:rPr>
        <w:noProof/>
      </w:rPr>
      <mc:AlternateContent>
        <mc:Choice Requires="wps">
          <w:drawing>
            <wp:anchor distT="0" distB="0" distL="118745" distR="118745" simplePos="0" relativeHeight="251658240" behindDoc="1" locked="0" layoutInCell="1" allowOverlap="0" wp14:anchorId="2D88115A" wp14:editId="580E6E8E">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3905964" w14:textId="338C2B65" w:rsidR="007865D2" w:rsidRDefault="007865D2">
                              <w:pPr>
                                <w:pStyle w:val="En-tte"/>
                                <w:jc w:val="center"/>
                                <w:rPr>
                                  <w:caps/>
                                  <w:color w:val="FFFFFF" w:themeColor="background1"/>
                                </w:rPr>
                              </w:pPr>
                              <w:r>
                                <w:rPr>
                                  <w:caps/>
                                  <w:color w:val="FFFFFF" w:themeColor="background1"/>
                                </w:rPr>
                                <w:t>Chapitre 1 : Entreprise individuelle et formes sociétaires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2D88115A"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3905964" w14:textId="338C2B65" w:rsidR="007865D2" w:rsidRDefault="007865D2">
                        <w:pPr>
                          <w:pStyle w:val="En-tte"/>
                          <w:jc w:val="center"/>
                          <w:rPr>
                            <w:caps/>
                            <w:color w:val="FFFFFF" w:themeColor="background1"/>
                          </w:rPr>
                        </w:pPr>
                        <w:r>
                          <w:rPr>
                            <w:caps/>
                            <w:color w:val="FFFFFF" w:themeColor="background1"/>
                          </w:rPr>
                          <w:t>Chapitre 1 : Entreprise individuelle et formes sociétaires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Une image contenant jaune, ligne, Graphique, conception&#10;&#10;Description générée automatiquement" style="width:409.5pt;height:409.5pt;visibility:visible;mso-wrap-style:square" o:bullet="t">
        <v:imagedata r:id="rId1" o:title="Une image contenant jaune, ligne, Graphique, conception&#10;&#10;Description générée automatiquement"/>
      </v:shape>
    </w:pict>
  </w:numPicBullet>
  <w:numPicBullet w:numPicBulletId="1">
    <w:pict>
      <v:shape w14:anchorId="63A4803C" id="_x0000_i1026" type="#_x0000_t75" alt="Une image contenant Graphique, graphisme, clipart, art&#10;&#10;Description générée automatiquement" style="width:20.6pt;height:14.05pt;visibility:visible;mso-wrap-style:square" o:bullet="t">
        <v:imagedata r:id="rId2" o:title="Une image contenant Graphique, graphisme, clipart, art&#10;&#10;Description générée automatiquement"/>
      </v:shape>
    </w:pict>
  </w:numPicBullet>
  <w:numPicBullet w:numPicBulletId="2">
    <w:pict>
      <v:shape id="_x0000_i1027" type="#_x0000_t75" alt="Une image contenant capture d’écran, dessin humoristique&#10;&#10;Description générée automatiquement" style="width:15.05pt;height:15.05pt;visibility:visible;mso-wrap-style:square" o:bullet="t">
        <v:imagedata r:id="rId3" o:title="Une image contenant capture d’écran, dessin humoristique&#10;&#10;Description générée automatiquement"/>
      </v:shape>
    </w:pict>
  </w:numPicBullet>
  <w:abstractNum w:abstractNumId="0" w15:restartNumberingAfterBreak="0">
    <w:nsid w:val="0FFE4042"/>
    <w:multiLevelType w:val="hybridMultilevel"/>
    <w:tmpl w:val="E646CB62"/>
    <w:lvl w:ilvl="0" w:tplc="20280664">
      <w:start w:val="1"/>
      <w:numFmt w:val="bullet"/>
      <w:lvlText w:val=""/>
      <w:lvlPicBulletId w:val="0"/>
      <w:lvlJc w:val="left"/>
      <w:pPr>
        <w:tabs>
          <w:tab w:val="num" w:pos="720"/>
        </w:tabs>
        <w:ind w:left="720" w:hanging="360"/>
      </w:pPr>
      <w:rPr>
        <w:rFonts w:ascii="Symbol" w:hAnsi="Symbol" w:hint="default"/>
      </w:rPr>
    </w:lvl>
    <w:lvl w:ilvl="1" w:tplc="9EFCD024" w:tentative="1">
      <w:start w:val="1"/>
      <w:numFmt w:val="bullet"/>
      <w:lvlText w:val=""/>
      <w:lvlJc w:val="left"/>
      <w:pPr>
        <w:tabs>
          <w:tab w:val="num" w:pos="1440"/>
        </w:tabs>
        <w:ind w:left="1440" w:hanging="360"/>
      </w:pPr>
      <w:rPr>
        <w:rFonts w:ascii="Symbol" w:hAnsi="Symbol" w:hint="default"/>
      </w:rPr>
    </w:lvl>
    <w:lvl w:ilvl="2" w:tplc="8DF8D2A2" w:tentative="1">
      <w:start w:val="1"/>
      <w:numFmt w:val="bullet"/>
      <w:lvlText w:val=""/>
      <w:lvlJc w:val="left"/>
      <w:pPr>
        <w:tabs>
          <w:tab w:val="num" w:pos="2160"/>
        </w:tabs>
        <w:ind w:left="2160" w:hanging="360"/>
      </w:pPr>
      <w:rPr>
        <w:rFonts w:ascii="Symbol" w:hAnsi="Symbol" w:hint="default"/>
      </w:rPr>
    </w:lvl>
    <w:lvl w:ilvl="3" w:tplc="4C0CDFC2" w:tentative="1">
      <w:start w:val="1"/>
      <w:numFmt w:val="bullet"/>
      <w:lvlText w:val=""/>
      <w:lvlJc w:val="left"/>
      <w:pPr>
        <w:tabs>
          <w:tab w:val="num" w:pos="2880"/>
        </w:tabs>
        <w:ind w:left="2880" w:hanging="360"/>
      </w:pPr>
      <w:rPr>
        <w:rFonts w:ascii="Symbol" w:hAnsi="Symbol" w:hint="default"/>
      </w:rPr>
    </w:lvl>
    <w:lvl w:ilvl="4" w:tplc="BBC8A1B2" w:tentative="1">
      <w:start w:val="1"/>
      <w:numFmt w:val="bullet"/>
      <w:lvlText w:val=""/>
      <w:lvlJc w:val="left"/>
      <w:pPr>
        <w:tabs>
          <w:tab w:val="num" w:pos="3600"/>
        </w:tabs>
        <w:ind w:left="3600" w:hanging="360"/>
      </w:pPr>
      <w:rPr>
        <w:rFonts w:ascii="Symbol" w:hAnsi="Symbol" w:hint="default"/>
      </w:rPr>
    </w:lvl>
    <w:lvl w:ilvl="5" w:tplc="AE72E02C" w:tentative="1">
      <w:start w:val="1"/>
      <w:numFmt w:val="bullet"/>
      <w:lvlText w:val=""/>
      <w:lvlJc w:val="left"/>
      <w:pPr>
        <w:tabs>
          <w:tab w:val="num" w:pos="4320"/>
        </w:tabs>
        <w:ind w:left="4320" w:hanging="360"/>
      </w:pPr>
      <w:rPr>
        <w:rFonts w:ascii="Symbol" w:hAnsi="Symbol" w:hint="default"/>
      </w:rPr>
    </w:lvl>
    <w:lvl w:ilvl="6" w:tplc="A9909CCC" w:tentative="1">
      <w:start w:val="1"/>
      <w:numFmt w:val="bullet"/>
      <w:lvlText w:val=""/>
      <w:lvlJc w:val="left"/>
      <w:pPr>
        <w:tabs>
          <w:tab w:val="num" w:pos="5040"/>
        </w:tabs>
        <w:ind w:left="5040" w:hanging="360"/>
      </w:pPr>
      <w:rPr>
        <w:rFonts w:ascii="Symbol" w:hAnsi="Symbol" w:hint="default"/>
      </w:rPr>
    </w:lvl>
    <w:lvl w:ilvl="7" w:tplc="CE0E92FC" w:tentative="1">
      <w:start w:val="1"/>
      <w:numFmt w:val="bullet"/>
      <w:lvlText w:val=""/>
      <w:lvlJc w:val="left"/>
      <w:pPr>
        <w:tabs>
          <w:tab w:val="num" w:pos="5760"/>
        </w:tabs>
        <w:ind w:left="5760" w:hanging="360"/>
      </w:pPr>
      <w:rPr>
        <w:rFonts w:ascii="Symbol" w:hAnsi="Symbol" w:hint="default"/>
      </w:rPr>
    </w:lvl>
    <w:lvl w:ilvl="8" w:tplc="690C497E"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5CC305A"/>
    <w:multiLevelType w:val="hybridMultilevel"/>
    <w:tmpl w:val="51AA4FCE"/>
    <w:lvl w:ilvl="0" w:tplc="E7809782">
      <w:start w:val="1"/>
      <w:numFmt w:val="bullet"/>
      <w:lvlText w:val=""/>
      <w:lvlPicBulletId w:val="1"/>
      <w:lvlJc w:val="left"/>
      <w:pPr>
        <w:tabs>
          <w:tab w:val="num" w:pos="720"/>
        </w:tabs>
        <w:ind w:left="720" w:hanging="360"/>
      </w:pPr>
      <w:rPr>
        <w:rFonts w:ascii="Symbol" w:hAnsi="Symbol" w:hint="default"/>
      </w:rPr>
    </w:lvl>
    <w:lvl w:ilvl="1" w:tplc="CD78FE10" w:tentative="1">
      <w:start w:val="1"/>
      <w:numFmt w:val="bullet"/>
      <w:lvlText w:val=""/>
      <w:lvlJc w:val="left"/>
      <w:pPr>
        <w:tabs>
          <w:tab w:val="num" w:pos="1440"/>
        </w:tabs>
        <w:ind w:left="1440" w:hanging="360"/>
      </w:pPr>
      <w:rPr>
        <w:rFonts w:ascii="Symbol" w:hAnsi="Symbol" w:hint="default"/>
      </w:rPr>
    </w:lvl>
    <w:lvl w:ilvl="2" w:tplc="72C802DA" w:tentative="1">
      <w:start w:val="1"/>
      <w:numFmt w:val="bullet"/>
      <w:lvlText w:val=""/>
      <w:lvlJc w:val="left"/>
      <w:pPr>
        <w:tabs>
          <w:tab w:val="num" w:pos="2160"/>
        </w:tabs>
        <w:ind w:left="2160" w:hanging="360"/>
      </w:pPr>
      <w:rPr>
        <w:rFonts w:ascii="Symbol" w:hAnsi="Symbol" w:hint="default"/>
      </w:rPr>
    </w:lvl>
    <w:lvl w:ilvl="3" w:tplc="B5CA760E" w:tentative="1">
      <w:start w:val="1"/>
      <w:numFmt w:val="bullet"/>
      <w:lvlText w:val=""/>
      <w:lvlJc w:val="left"/>
      <w:pPr>
        <w:tabs>
          <w:tab w:val="num" w:pos="2880"/>
        </w:tabs>
        <w:ind w:left="2880" w:hanging="360"/>
      </w:pPr>
      <w:rPr>
        <w:rFonts w:ascii="Symbol" w:hAnsi="Symbol" w:hint="default"/>
      </w:rPr>
    </w:lvl>
    <w:lvl w:ilvl="4" w:tplc="6DD4D4DC" w:tentative="1">
      <w:start w:val="1"/>
      <w:numFmt w:val="bullet"/>
      <w:lvlText w:val=""/>
      <w:lvlJc w:val="left"/>
      <w:pPr>
        <w:tabs>
          <w:tab w:val="num" w:pos="3600"/>
        </w:tabs>
        <w:ind w:left="3600" w:hanging="360"/>
      </w:pPr>
      <w:rPr>
        <w:rFonts w:ascii="Symbol" w:hAnsi="Symbol" w:hint="default"/>
      </w:rPr>
    </w:lvl>
    <w:lvl w:ilvl="5" w:tplc="938A828A" w:tentative="1">
      <w:start w:val="1"/>
      <w:numFmt w:val="bullet"/>
      <w:lvlText w:val=""/>
      <w:lvlJc w:val="left"/>
      <w:pPr>
        <w:tabs>
          <w:tab w:val="num" w:pos="4320"/>
        </w:tabs>
        <w:ind w:left="4320" w:hanging="360"/>
      </w:pPr>
      <w:rPr>
        <w:rFonts w:ascii="Symbol" w:hAnsi="Symbol" w:hint="default"/>
      </w:rPr>
    </w:lvl>
    <w:lvl w:ilvl="6" w:tplc="7DC2D952" w:tentative="1">
      <w:start w:val="1"/>
      <w:numFmt w:val="bullet"/>
      <w:lvlText w:val=""/>
      <w:lvlJc w:val="left"/>
      <w:pPr>
        <w:tabs>
          <w:tab w:val="num" w:pos="5040"/>
        </w:tabs>
        <w:ind w:left="5040" w:hanging="360"/>
      </w:pPr>
      <w:rPr>
        <w:rFonts w:ascii="Symbol" w:hAnsi="Symbol" w:hint="default"/>
      </w:rPr>
    </w:lvl>
    <w:lvl w:ilvl="7" w:tplc="C5F84232" w:tentative="1">
      <w:start w:val="1"/>
      <w:numFmt w:val="bullet"/>
      <w:lvlText w:val=""/>
      <w:lvlJc w:val="left"/>
      <w:pPr>
        <w:tabs>
          <w:tab w:val="num" w:pos="5760"/>
        </w:tabs>
        <w:ind w:left="5760" w:hanging="360"/>
      </w:pPr>
      <w:rPr>
        <w:rFonts w:ascii="Symbol" w:hAnsi="Symbol" w:hint="default"/>
      </w:rPr>
    </w:lvl>
    <w:lvl w:ilvl="8" w:tplc="F9CE0064"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04341BC"/>
    <w:multiLevelType w:val="hybridMultilevel"/>
    <w:tmpl w:val="F61AEC60"/>
    <w:lvl w:ilvl="0" w:tplc="C100C678">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323F52BD"/>
    <w:multiLevelType w:val="hybridMultilevel"/>
    <w:tmpl w:val="B4001184"/>
    <w:lvl w:ilvl="0" w:tplc="78E44772">
      <w:start w:val="1"/>
      <w:numFmt w:val="bullet"/>
      <w:lvlText w:val=""/>
      <w:lvlPicBulletId w:val="1"/>
      <w:lvlJc w:val="left"/>
      <w:pPr>
        <w:tabs>
          <w:tab w:val="num" w:pos="720"/>
        </w:tabs>
        <w:ind w:left="720" w:hanging="360"/>
      </w:pPr>
      <w:rPr>
        <w:rFonts w:ascii="Symbol" w:hAnsi="Symbol" w:hint="default"/>
      </w:rPr>
    </w:lvl>
    <w:lvl w:ilvl="1" w:tplc="33B03FD8" w:tentative="1">
      <w:start w:val="1"/>
      <w:numFmt w:val="bullet"/>
      <w:lvlText w:val=""/>
      <w:lvlJc w:val="left"/>
      <w:pPr>
        <w:tabs>
          <w:tab w:val="num" w:pos="1440"/>
        </w:tabs>
        <w:ind w:left="1440" w:hanging="360"/>
      </w:pPr>
      <w:rPr>
        <w:rFonts w:ascii="Symbol" w:hAnsi="Symbol" w:hint="default"/>
      </w:rPr>
    </w:lvl>
    <w:lvl w:ilvl="2" w:tplc="9186555C" w:tentative="1">
      <w:start w:val="1"/>
      <w:numFmt w:val="bullet"/>
      <w:lvlText w:val=""/>
      <w:lvlJc w:val="left"/>
      <w:pPr>
        <w:tabs>
          <w:tab w:val="num" w:pos="2160"/>
        </w:tabs>
        <w:ind w:left="2160" w:hanging="360"/>
      </w:pPr>
      <w:rPr>
        <w:rFonts w:ascii="Symbol" w:hAnsi="Symbol" w:hint="default"/>
      </w:rPr>
    </w:lvl>
    <w:lvl w:ilvl="3" w:tplc="23C0CFE4" w:tentative="1">
      <w:start w:val="1"/>
      <w:numFmt w:val="bullet"/>
      <w:lvlText w:val=""/>
      <w:lvlJc w:val="left"/>
      <w:pPr>
        <w:tabs>
          <w:tab w:val="num" w:pos="2880"/>
        </w:tabs>
        <w:ind w:left="2880" w:hanging="360"/>
      </w:pPr>
      <w:rPr>
        <w:rFonts w:ascii="Symbol" w:hAnsi="Symbol" w:hint="default"/>
      </w:rPr>
    </w:lvl>
    <w:lvl w:ilvl="4" w:tplc="121E5226" w:tentative="1">
      <w:start w:val="1"/>
      <w:numFmt w:val="bullet"/>
      <w:lvlText w:val=""/>
      <w:lvlJc w:val="left"/>
      <w:pPr>
        <w:tabs>
          <w:tab w:val="num" w:pos="3600"/>
        </w:tabs>
        <w:ind w:left="3600" w:hanging="360"/>
      </w:pPr>
      <w:rPr>
        <w:rFonts w:ascii="Symbol" w:hAnsi="Symbol" w:hint="default"/>
      </w:rPr>
    </w:lvl>
    <w:lvl w:ilvl="5" w:tplc="DA9E64B4" w:tentative="1">
      <w:start w:val="1"/>
      <w:numFmt w:val="bullet"/>
      <w:lvlText w:val=""/>
      <w:lvlJc w:val="left"/>
      <w:pPr>
        <w:tabs>
          <w:tab w:val="num" w:pos="4320"/>
        </w:tabs>
        <w:ind w:left="4320" w:hanging="360"/>
      </w:pPr>
      <w:rPr>
        <w:rFonts w:ascii="Symbol" w:hAnsi="Symbol" w:hint="default"/>
      </w:rPr>
    </w:lvl>
    <w:lvl w:ilvl="6" w:tplc="D39EE442" w:tentative="1">
      <w:start w:val="1"/>
      <w:numFmt w:val="bullet"/>
      <w:lvlText w:val=""/>
      <w:lvlJc w:val="left"/>
      <w:pPr>
        <w:tabs>
          <w:tab w:val="num" w:pos="5040"/>
        </w:tabs>
        <w:ind w:left="5040" w:hanging="360"/>
      </w:pPr>
      <w:rPr>
        <w:rFonts w:ascii="Symbol" w:hAnsi="Symbol" w:hint="default"/>
      </w:rPr>
    </w:lvl>
    <w:lvl w:ilvl="7" w:tplc="771032AC" w:tentative="1">
      <w:start w:val="1"/>
      <w:numFmt w:val="bullet"/>
      <w:lvlText w:val=""/>
      <w:lvlJc w:val="left"/>
      <w:pPr>
        <w:tabs>
          <w:tab w:val="num" w:pos="5760"/>
        </w:tabs>
        <w:ind w:left="5760" w:hanging="360"/>
      </w:pPr>
      <w:rPr>
        <w:rFonts w:ascii="Symbol" w:hAnsi="Symbol" w:hint="default"/>
      </w:rPr>
    </w:lvl>
    <w:lvl w:ilvl="8" w:tplc="5C1048B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44314407"/>
    <w:multiLevelType w:val="multilevel"/>
    <w:tmpl w:val="A1247704"/>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6" w15:restartNumberingAfterBreak="0">
    <w:nsid w:val="46B5436B"/>
    <w:multiLevelType w:val="hybridMultilevel"/>
    <w:tmpl w:val="30B032C4"/>
    <w:lvl w:ilvl="0" w:tplc="E856DD5A">
      <w:start w:val="1"/>
      <w:numFmt w:val="bullet"/>
      <w:lvlText w:val=""/>
      <w:lvlPicBulletId w:val="0"/>
      <w:lvlJc w:val="left"/>
      <w:pPr>
        <w:tabs>
          <w:tab w:val="num" w:pos="720"/>
        </w:tabs>
        <w:ind w:left="720" w:hanging="360"/>
      </w:pPr>
      <w:rPr>
        <w:rFonts w:ascii="Symbol" w:hAnsi="Symbol" w:hint="default"/>
      </w:rPr>
    </w:lvl>
    <w:lvl w:ilvl="1" w:tplc="83A4A0A0" w:tentative="1">
      <w:start w:val="1"/>
      <w:numFmt w:val="bullet"/>
      <w:lvlText w:val=""/>
      <w:lvlJc w:val="left"/>
      <w:pPr>
        <w:tabs>
          <w:tab w:val="num" w:pos="1440"/>
        </w:tabs>
        <w:ind w:left="1440" w:hanging="360"/>
      </w:pPr>
      <w:rPr>
        <w:rFonts w:ascii="Symbol" w:hAnsi="Symbol" w:hint="default"/>
      </w:rPr>
    </w:lvl>
    <w:lvl w:ilvl="2" w:tplc="A228818E" w:tentative="1">
      <w:start w:val="1"/>
      <w:numFmt w:val="bullet"/>
      <w:lvlText w:val=""/>
      <w:lvlJc w:val="left"/>
      <w:pPr>
        <w:tabs>
          <w:tab w:val="num" w:pos="2160"/>
        </w:tabs>
        <w:ind w:left="2160" w:hanging="360"/>
      </w:pPr>
      <w:rPr>
        <w:rFonts w:ascii="Symbol" w:hAnsi="Symbol" w:hint="default"/>
      </w:rPr>
    </w:lvl>
    <w:lvl w:ilvl="3" w:tplc="B21EAC16" w:tentative="1">
      <w:start w:val="1"/>
      <w:numFmt w:val="bullet"/>
      <w:lvlText w:val=""/>
      <w:lvlJc w:val="left"/>
      <w:pPr>
        <w:tabs>
          <w:tab w:val="num" w:pos="2880"/>
        </w:tabs>
        <w:ind w:left="2880" w:hanging="360"/>
      </w:pPr>
      <w:rPr>
        <w:rFonts w:ascii="Symbol" w:hAnsi="Symbol" w:hint="default"/>
      </w:rPr>
    </w:lvl>
    <w:lvl w:ilvl="4" w:tplc="7BEA3A20" w:tentative="1">
      <w:start w:val="1"/>
      <w:numFmt w:val="bullet"/>
      <w:lvlText w:val=""/>
      <w:lvlJc w:val="left"/>
      <w:pPr>
        <w:tabs>
          <w:tab w:val="num" w:pos="3600"/>
        </w:tabs>
        <w:ind w:left="3600" w:hanging="360"/>
      </w:pPr>
      <w:rPr>
        <w:rFonts w:ascii="Symbol" w:hAnsi="Symbol" w:hint="default"/>
      </w:rPr>
    </w:lvl>
    <w:lvl w:ilvl="5" w:tplc="6486C770" w:tentative="1">
      <w:start w:val="1"/>
      <w:numFmt w:val="bullet"/>
      <w:lvlText w:val=""/>
      <w:lvlJc w:val="left"/>
      <w:pPr>
        <w:tabs>
          <w:tab w:val="num" w:pos="4320"/>
        </w:tabs>
        <w:ind w:left="4320" w:hanging="360"/>
      </w:pPr>
      <w:rPr>
        <w:rFonts w:ascii="Symbol" w:hAnsi="Symbol" w:hint="default"/>
      </w:rPr>
    </w:lvl>
    <w:lvl w:ilvl="6" w:tplc="AFCA6D82" w:tentative="1">
      <w:start w:val="1"/>
      <w:numFmt w:val="bullet"/>
      <w:lvlText w:val=""/>
      <w:lvlJc w:val="left"/>
      <w:pPr>
        <w:tabs>
          <w:tab w:val="num" w:pos="5040"/>
        </w:tabs>
        <w:ind w:left="5040" w:hanging="360"/>
      </w:pPr>
      <w:rPr>
        <w:rFonts w:ascii="Symbol" w:hAnsi="Symbol" w:hint="default"/>
      </w:rPr>
    </w:lvl>
    <w:lvl w:ilvl="7" w:tplc="711838A0" w:tentative="1">
      <w:start w:val="1"/>
      <w:numFmt w:val="bullet"/>
      <w:lvlText w:val=""/>
      <w:lvlJc w:val="left"/>
      <w:pPr>
        <w:tabs>
          <w:tab w:val="num" w:pos="5760"/>
        </w:tabs>
        <w:ind w:left="5760" w:hanging="360"/>
      </w:pPr>
      <w:rPr>
        <w:rFonts w:ascii="Symbol" w:hAnsi="Symbol" w:hint="default"/>
      </w:rPr>
    </w:lvl>
    <w:lvl w:ilvl="8" w:tplc="AF748216"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4C0E04B2"/>
    <w:multiLevelType w:val="hybridMultilevel"/>
    <w:tmpl w:val="28886DC6"/>
    <w:lvl w:ilvl="0" w:tplc="4B429C64">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4377D84"/>
    <w:multiLevelType w:val="hybridMultilevel"/>
    <w:tmpl w:val="50543C9E"/>
    <w:lvl w:ilvl="0" w:tplc="DD6E4B8C">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9" w15:restartNumberingAfterBreak="0">
    <w:nsid w:val="54A33405"/>
    <w:multiLevelType w:val="hybridMultilevel"/>
    <w:tmpl w:val="C55CFDA0"/>
    <w:lvl w:ilvl="0" w:tplc="77DA4924">
      <w:start w:val="1"/>
      <w:numFmt w:val="bullet"/>
      <w:lvlText w:val=""/>
      <w:lvlPicBulletId w:val="0"/>
      <w:lvlJc w:val="left"/>
      <w:pPr>
        <w:tabs>
          <w:tab w:val="num" w:pos="720"/>
        </w:tabs>
        <w:ind w:left="720" w:hanging="360"/>
      </w:pPr>
      <w:rPr>
        <w:rFonts w:ascii="Symbol" w:hAnsi="Symbol" w:hint="default"/>
      </w:rPr>
    </w:lvl>
    <w:lvl w:ilvl="1" w:tplc="747E75A4" w:tentative="1">
      <w:start w:val="1"/>
      <w:numFmt w:val="bullet"/>
      <w:lvlText w:val=""/>
      <w:lvlJc w:val="left"/>
      <w:pPr>
        <w:tabs>
          <w:tab w:val="num" w:pos="1440"/>
        </w:tabs>
        <w:ind w:left="1440" w:hanging="360"/>
      </w:pPr>
      <w:rPr>
        <w:rFonts w:ascii="Symbol" w:hAnsi="Symbol" w:hint="default"/>
      </w:rPr>
    </w:lvl>
    <w:lvl w:ilvl="2" w:tplc="AA54FDFC" w:tentative="1">
      <w:start w:val="1"/>
      <w:numFmt w:val="bullet"/>
      <w:lvlText w:val=""/>
      <w:lvlJc w:val="left"/>
      <w:pPr>
        <w:tabs>
          <w:tab w:val="num" w:pos="2160"/>
        </w:tabs>
        <w:ind w:left="2160" w:hanging="360"/>
      </w:pPr>
      <w:rPr>
        <w:rFonts w:ascii="Symbol" w:hAnsi="Symbol" w:hint="default"/>
      </w:rPr>
    </w:lvl>
    <w:lvl w:ilvl="3" w:tplc="4BE4E76E" w:tentative="1">
      <w:start w:val="1"/>
      <w:numFmt w:val="bullet"/>
      <w:lvlText w:val=""/>
      <w:lvlJc w:val="left"/>
      <w:pPr>
        <w:tabs>
          <w:tab w:val="num" w:pos="2880"/>
        </w:tabs>
        <w:ind w:left="2880" w:hanging="360"/>
      </w:pPr>
      <w:rPr>
        <w:rFonts w:ascii="Symbol" w:hAnsi="Symbol" w:hint="default"/>
      </w:rPr>
    </w:lvl>
    <w:lvl w:ilvl="4" w:tplc="0FDEFEB4" w:tentative="1">
      <w:start w:val="1"/>
      <w:numFmt w:val="bullet"/>
      <w:lvlText w:val=""/>
      <w:lvlJc w:val="left"/>
      <w:pPr>
        <w:tabs>
          <w:tab w:val="num" w:pos="3600"/>
        </w:tabs>
        <w:ind w:left="3600" w:hanging="360"/>
      </w:pPr>
      <w:rPr>
        <w:rFonts w:ascii="Symbol" w:hAnsi="Symbol" w:hint="default"/>
      </w:rPr>
    </w:lvl>
    <w:lvl w:ilvl="5" w:tplc="03DC91C4" w:tentative="1">
      <w:start w:val="1"/>
      <w:numFmt w:val="bullet"/>
      <w:lvlText w:val=""/>
      <w:lvlJc w:val="left"/>
      <w:pPr>
        <w:tabs>
          <w:tab w:val="num" w:pos="4320"/>
        </w:tabs>
        <w:ind w:left="4320" w:hanging="360"/>
      </w:pPr>
      <w:rPr>
        <w:rFonts w:ascii="Symbol" w:hAnsi="Symbol" w:hint="default"/>
      </w:rPr>
    </w:lvl>
    <w:lvl w:ilvl="6" w:tplc="77F47148" w:tentative="1">
      <w:start w:val="1"/>
      <w:numFmt w:val="bullet"/>
      <w:lvlText w:val=""/>
      <w:lvlJc w:val="left"/>
      <w:pPr>
        <w:tabs>
          <w:tab w:val="num" w:pos="5040"/>
        </w:tabs>
        <w:ind w:left="5040" w:hanging="360"/>
      </w:pPr>
      <w:rPr>
        <w:rFonts w:ascii="Symbol" w:hAnsi="Symbol" w:hint="default"/>
      </w:rPr>
    </w:lvl>
    <w:lvl w:ilvl="7" w:tplc="52F86E0C" w:tentative="1">
      <w:start w:val="1"/>
      <w:numFmt w:val="bullet"/>
      <w:lvlText w:val=""/>
      <w:lvlJc w:val="left"/>
      <w:pPr>
        <w:tabs>
          <w:tab w:val="num" w:pos="5760"/>
        </w:tabs>
        <w:ind w:left="5760" w:hanging="360"/>
      </w:pPr>
      <w:rPr>
        <w:rFonts w:ascii="Symbol" w:hAnsi="Symbol" w:hint="default"/>
      </w:rPr>
    </w:lvl>
    <w:lvl w:ilvl="8" w:tplc="477E3E3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9892ED1"/>
    <w:multiLevelType w:val="hybridMultilevel"/>
    <w:tmpl w:val="A93619AA"/>
    <w:lvl w:ilvl="0" w:tplc="E3A84BA6">
      <w:start w:val="1"/>
      <w:numFmt w:val="bullet"/>
      <w:lvlText w:val=""/>
      <w:lvlPicBulletId w:val="2"/>
      <w:lvlJc w:val="left"/>
      <w:pPr>
        <w:tabs>
          <w:tab w:val="num" w:pos="720"/>
        </w:tabs>
        <w:ind w:left="720" w:hanging="360"/>
      </w:pPr>
      <w:rPr>
        <w:rFonts w:ascii="Symbol" w:hAnsi="Symbol" w:hint="default"/>
      </w:rPr>
    </w:lvl>
    <w:lvl w:ilvl="1" w:tplc="9398C462" w:tentative="1">
      <w:start w:val="1"/>
      <w:numFmt w:val="bullet"/>
      <w:lvlText w:val=""/>
      <w:lvlJc w:val="left"/>
      <w:pPr>
        <w:tabs>
          <w:tab w:val="num" w:pos="1440"/>
        </w:tabs>
        <w:ind w:left="1440" w:hanging="360"/>
      </w:pPr>
      <w:rPr>
        <w:rFonts w:ascii="Symbol" w:hAnsi="Symbol" w:hint="default"/>
      </w:rPr>
    </w:lvl>
    <w:lvl w:ilvl="2" w:tplc="557876CE" w:tentative="1">
      <w:start w:val="1"/>
      <w:numFmt w:val="bullet"/>
      <w:lvlText w:val=""/>
      <w:lvlJc w:val="left"/>
      <w:pPr>
        <w:tabs>
          <w:tab w:val="num" w:pos="2160"/>
        </w:tabs>
        <w:ind w:left="2160" w:hanging="360"/>
      </w:pPr>
      <w:rPr>
        <w:rFonts w:ascii="Symbol" w:hAnsi="Symbol" w:hint="default"/>
      </w:rPr>
    </w:lvl>
    <w:lvl w:ilvl="3" w:tplc="190AEF4C" w:tentative="1">
      <w:start w:val="1"/>
      <w:numFmt w:val="bullet"/>
      <w:lvlText w:val=""/>
      <w:lvlJc w:val="left"/>
      <w:pPr>
        <w:tabs>
          <w:tab w:val="num" w:pos="2880"/>
        </w:tabs>
        <w:ind w:left="2880" w:hanging="360"/>
      </w:pPr>
      <w:rPr>
        <w:rFonts w:ascii="Symbol" w:hAnsi="Symbol" w:hint="default"/>
      </w:rPr>
    </w:lvl>
    <w:lvl w:ilvl="4" w:tplc="FB7C4FEA" w:tentative="1">
      <w:start w:val="1"/>
      <w:numFmt w:val="bullet"/>
      <w:lvlText w:val=""/>
      <w:lvlJc w:val="left"/>
      <w:pPr>
        <w:tabs>
          <w:tab w:val="num" w:pos="3600"/>
        </w:tabs>
        <w:ind w:left="3600" w:hanging="360"/>
      </w:pPr>
      <w:rPr>
        <w:rFonts w:ascii="Symbol" w:hAnsi="Symbol" w:hint="default"/>
      </w:rPr>
    </w:lvl>
    <w:lvl w:ilvl="5" w:tplc="29A040C6" w:tentative="1">
      <w:start w:val="1"/>
      <w:numFmt w:val="bullet"/>
      <w:lvlText w:val=""/>
      <w:lvlJc w:val="left"/>
      <w:pPr>
        <w:tabs>
          <w:tab w:val="num" w:pos="4320"/>
        </w:tabs>
        <w:ind w:left="4320" w:hanging="360"/>
      </w:pPr>
      <w:rPr>
        <w:rFonts w:ascii="Symbol" w:hAnsi="Symbol" w:hint="default"/>
      </w:rPr>
    </w:lvl>
    <w:lvl w:ilvl="6" w:tplc="52562C7A" w:tentative="1">
      <w:start w:val="1"/>
      <w:numFmt w:val="bullet"/>
      <w:lvlText w:val=""/>
      <w:lvlJc w:val="left"/>
      <w:pPr>
        <w:tabs>
          <w:tab w:val="num" w:pos="5040"/>
        </w:tabs>
        <w:ind w:left="5040" w:hanging="360"/>
      </w:pPr>
      <w:rPr>
        <w:rFonts w:ascii="Symbol" w:hAnsi="Symbol" w:hint="default"/>
      </w:rPr>
    </w:lvl>
    <w:lvl w:ilvl="7" w:tplc="983CA75A" w:tentative="1">
      <w:start w:val="1"/>
      <w:numFmt w:val="bullet"/>
      <w:lvlText w:val=""/>
      <w:lvlJc w:val="left"/>
      <w:pPr>
        <w:tabs>
          <w:tab w:val="num" w:pos="5760"/>
        </w:tabs>
        <w:ind w:left="5760" w:hanging="360"/>
      </w:pPr>
      <w:rPr>
        <w:rFonts w:ascii="Symbol" w:hAnsi="Symbol" w:hint="default"/>
      </w:rPr>
    </w:lvl>
    <w:lvl w:ilvl="8" w:tplc="A11890D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656527CC"/>
    <w:multiLevelType w:val="hybridMultilevel"/>
    <w:tmpl w:val="FCB65574"/>
    <w:lvl w:ilvl="0" w:tplc="B0565100">
      <w:start w:val="1"/>
      <w:numFmt w:val="bullet"/>
      <w:lvlText w:val=""/>
      <w:lvlPicBulletId w:val="1"/>
      <w:lvlJc w:val="left"/>
      <w:pPr>
        <w:tabs>
          <w:tab w:val="num" w:pos="720"/>
        </w:tabs>
        <w:ind w:left="720" w:hanging="360"/>
      </w:pPr>
      <w:rPr>
        <w:rFonts w:ascii="Symbol" w:hAnsi="Symbol" w:hint="default"/>
      </w:rPr>
    </w:lvl>
    <w:lvl w:ilvl="1" w:tplc="CBE6F236" w:tentative="1">
      <w:start w:val="1"/>
      <w:numFmt w:val="bullet"/>
      <w:lvlText w:val=""/>
      <w:lvlJc w:val="left"/>
      <w:pPr>
        <w:tabs>
          <w:tab w:val="num" w:pos="1440"/>
        </w:tabs>
        <w:ind w:left="1440" w:hanging="360"/>
      </w:pPr>
      <w:rPr>
        <w:rFonts w:ascii="Symbol" w:hAnsi="Symbol" w:hint="default"/>
      </w:rPr>
    </w:lvl>
    <w:lvl w:ilvl="2" w:tplc="A7CA65EA" w:tentative="1">
      <w:start w:val="1"/>
      <w:numFmt w:val="bullet"/>
      <w:lvlText w:val=""/>
      <w:lvlJc w:val="left"/>
      <w:pPr>
        <w:tabs>
          <w:tab w:val="num" w:pos="2160"/>
        </w:tabs>
        <w:ind w:left="2160" w:hanging="360"/>
      </w:pPr>
      <w:rPr>
        <w:rFonts w:ascii="Symbol" w:hAnsi="Symbol" w:hint="default"/>
      </w:rPr>
    </w:lvl>
    <w:lvl w:ilvl="3" w:tplc="210892FC" w:tentative="1">
      <w:start w:val="1"/>
      <w:numFmt w:val="bullet"/>
      <w:lvlText w:val=""/>
      <w:lvlJc w:val="left"/>
      <w:pPr>
        <w:tabs>
          <w:tab w:val="num" w:pos="2880"/>
        </w:tabs>
        <w:ind w:left="2880" w:hanging="360"/>
      </w:pPr>
      <w:rPr>
        <w:rFonts w:ascii="Symbol" w:hAnsi="Symbol" w:hint="default"/>
      </w:rPr>
    </w:lvl>
    <w:lvl w:ilvl="4" w:tplc="3A5084B0" w:tentative="1">
      <w:start w:val="1"/>
      <w:numFmt w:val="bullet"/>
      <w:lvlText w:val=""/>
      <w:lvlJc w:val="left"/>
      <w:pPr>
        <w:tabs>
          <w:tab w:val="num" w:pos="3600"/>
        </w:tabs>
        <w:ind w:left="3600" w:hanging="360"/>
      </w:pPr>
      <w:rPr>
        <w:rFonts w:ascii="Symbol" w:hAnsi="Symbol" w:hint="default"/>
      </w:rPr>
    </w:lvl>
    <w:lvl w:ilvl="5" w:tplc="D840BB24" w:tentative="1">
      <w:start w:val="1"/>
      <w:numFmt w:val="bullet"/>
      <w:lvlText w:val=""/>
      <w:lvlJc w:val="left"/>
      <w:pPr>
        <w:tabs>
          <w:tab w:val="num" w:pos="4320"/>
        </w:tabs>
        <w:ind w:left="4320" w:hanging="360"/>
      </w:pPr>
      <w:rPr>
        <w:rFonts w:ascii="Symbol" w:hAnsi="Symbol" w:hint="default"/>
      </w:rPr>
    </w:lvl>
    <w:lvl w:ilvl="6" w:tplc="F57EA826" w:tentative="1">
      <w:start w:val="1"/>
      <w:numFmt w:val="bullet"/>
      <w:lvlText w:val=""/>
      <w:lvlJc w:val="left"/>
      <w:pPr>
        <w:tabs>
          <w:tab w:val="num" w:pos="5040"/>
        </w:tabs>
        <w:ind w:left="5040" w:hanging="360"/>
      </w:pPr>
      <w:rPr>
        <w:rFonts w:ascii="Symbol" w:hAnsi="Symbol" w:hint="default"/>
      </w:rPr>
    </w:lvl>
    <w:lvl w:ilvl="7" w:tplc="45B0BC90" w:tentative="1">
      <w:start w:val="1"/>
      <w:numFmt w:val="bullet"/>
      <w:lvlText w:val=""/>
      <w:lvlJc w:val="left"/>
      <w:pPr>
        <w:tabs>
          <w:tab w:val="num" w:pos="5760"/>
        </w:tabs>
        <w:ind w:left="5760" w:hanging="360"/>
      </w:pPr>
      <w:rPr>
        <w:rFonts w:ascii="Symbol" w:hAnsi="Symbol" w:hint="default"/>
      </w:rPr>
    </w:lvl>
    <w:lvl w:ilvl="8" w:tplc="727A129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6C97556"/>
    <w:multiLevelType w:val="hybridMultilevel"/>
    <w:tmpl w:val="78408EF2"/>
    <w:lvl w:ilvl="0" w:tplc="5358D20C">
      <w:start w:val="1"/>
      <w:numFmt w:val="bullet"/>
      <w:lvlText w:val=""/>
      <w:lvlPicBulletId w:val="1"/>
      <w:lvlJc w:val="left"/>
      <w:pPr>
        <w:tabs>
          <w:tab w:val="num" w:pos="720"/>
        </w:tabs>
        <w:ind w:left="720" w:hanging="360"/>
      </w:pPr>
      <w:rPr>
        <w:rFonts w:ascii="Symbol" w:hAnsi="Symbol" w:hint="default"/>
      </w:rPr>
    </w:lvl>
    <w:lvl w:ilvl="1" w:tplc="9DAAF05A" w:tentative="1">
      <w:start w:val="1"/>
      <w:numFmt w:val="bullet"/>
      <w:lvlText w:val=""/>
      <w:lvlJc w:val="left"/>
      <w:pPr>
        <w:tabs>
          <w:tab w:val="num" w:pos="1440"/>
        </w:tabs>
        <w:ind w:left="1440" w:hanging="360"/>
      </w:pPr>
      <w:rPr>
        <w:rFonts w:ascii="Symbol" w:hAnsi="Symbol" w:hint="default"/>
      </w:rPr>
    </w:lvl>
    <w:lvl w:ilvl="2" w:tplc="68982D84" w:tentative="1">
      <w:start w:val="1"/>
      <w:numFmt w:val="bullet"/>
      <w:lvlText w:val=""/>
      <w:lvlJc w:val="left"/>
      <w:pPr>
        <w:tabs>
          <w:tab w:val="num" w:pos="2160"/>
        </w:tabs>
        <w:ind w:left="2160" w:hanging="360"/>
      </w:pPr>
      <w:rPr>
        <w:rFonts w:ascii="Symbol" w:hAnsi="Symbol" w:hint="default"/>
      </w:rPr>
    </w:lvl>
    <w:lvl w:ilvl="3" w:tplc="A3AA49D0" w:tentative="1">
      <w:start w:val="1"/>
      <w:numFmt w:val="bullet"/>
      <w:lvlText w:val=""/>
      <w:lvlJc w:val="left"/>
      <w:pPr>
        <w:tabs>
          <w:tab w:val="num" w:pos="2880"/>
        </w:tabs>
        <w:ind w:left="2880" w:hanging="360"/>
      </w:pPr>
      <w:rPr>
        <w:rFonts w:ascii="Symbol" w:hAnsi="Symbol" w:hint="default"/>
      </w:rPr>
    </w:lvl>
    <w:lvl w:ilvl="4" w:tplc="2BD84E6A" w:tentative="1">
      <w:start w:val="1"/>
      <w:numFmt w:val="bullet"/>
      <w:lvlText w:val=""/>
      <w:lvlJc w:val="left"/>
      <w:pPr>
        <w:tabs>
          <w:tab w:val="num" w:pos="3600"/>
        </w:tabs>
        <w:ind w:left="3600" w:hanging="360"/>
      </w:pPr>
      <w:rPr>
        <w:rFonts w:ascii="Symbol" w:hAnsi="Symbol" w:hint="default"/>
      </w:rPr>
    </w:lvl>
    <w:lvl w:ilvl="5" w:tplc="A3F46898" w:tentative="1">
      <w:start w:val="1"/>
      <w:numFmt w:val="bullet"/>
      <w:lvlText w:val=""/>
      <w:lvlJc w:val="left"/>
      <w:pPr>
        <w:tabs>
          <w:tab w:val="num" w:pos="4320"/>
        </w:tabs>
        <w:ind w:left="4320" w:hanging="360"/>
      </w:pPr>
      <w:rPr>
        <w:rFonts w:ascii="Symbol" w:hAnsi="Symbol" w:hint="default"/>
      </w:rPr>
    </w:lvl>
    <w:lvl w:ilvl="6" w:tplc="244E108C" w:tentative="1">
      <w:start w:val="1"/>
      <w:numFmt w:val="bullet"/>
      <w:lvlText w:val=""/>
      <w:lvlJc w:val="left"/>
      <w:pPr>
        <w:tabs>
          <w:tab w:val="num" w:pos="5040"/>
        </w:tabs>
        <w:ind w:left="5040" w:hanging="360"/>
      </w:pPr>
      <w:rPr>
        <w:rFonts w:ascii="Symbol" w:hAnsi="Symbol" w:hint="default"/>
      </w:rPr>
    </w:lvl>
    <w:lvl w:ilvl="7" w:tplc="1B00286A" w:tentative="1">
      <w:start w:val="1"/>
      <w:numFmt w:val="bullet"/>
      <w:lvlText w:val=""/>
      <w:lvlJc w:val="left"/>
      <w:pPr>
        <w:tabs>
          <w:tab w:val="num" w:pos="5760"/>
        </w:tabs>
        <w:ind w:left="5760" w:hanging="360"/>
      </w:pPr>
      <w:rPr>
        <w:rFonts w:ascii="Symbol" w:hAnsi="Symbol" w:hint="default"/>
      </w:rPr>
    </w:lvl>
    <w:lvl w:ilvl="8" w:tplc="D662229C"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B1E25E8"/>
    <w:multiLevelType w:val="hybridMultilevel"/>
    <w:tmpl w:val="016E586A"/>
    <w:lvl w:ilvl="0" w:tplc="732AA0A2">
      <w:start w:val="1"/>
      <w:numFmt w:val="bullet"/>
      <w:lvlText w:val=""/>
      <w:lvlPicBulletId w:val="2"/>
      <w:lvlJc w:val="left"/>
      <w:pPr>
        <w:tabs>
          <w:tab w:val="num" w:pos="720"/>
        </w:tabs>
        <w:ind w:left="720" w:hanging="360"/>
      </w:pPr>
      <w:rPr>
        <w:rFonts w:ascii="Symbol" w:hAnsi="Symbol" w:hint="default"/>
      </w:rPr>
    </w:lvl>
    <w:lvl w:ilvl="1" w:tplc="0F58E8DA" w:tentative="1">
      <w:start w:val="1"/>
      <w:numFmt w:val="bullet"/>
      <w:lvlText w:val=""/>
      <w:lvlJc w:val="left"/>
      <w:pPr>
        <w:tabs>
          <w:tab w:val="num" w:pos="1440"/>
        </w:tabs>
        <w:ind w:left="1440" w:hanging="360"/>
      </w:pPr>
      <w:rPr>
        <w:rFonts w:ascii="Symbol" w:hAnsi="Symbol" w:hint="default"/>
      </w:rPr>
    </w:lvl>
    <w:lvl w:ilvl="2" w:tplc="B7EED9A6" w:tentative="1">
      <w:start w:val="1"/>
      <w:numFmt w:val="bullet"/>
      <w:lvlText w:val=""/>
      <w:lvlJc w:val="left"/>
      <w:pPr>
        <w:tabs>
          <w:tab w:val="num" w:pos="2160"/>
        </w:tabs>
        <w:ind w:left="2160" w:hanging="360"/>
      </w:pPr>
      <w:rPr>
        <w:rFonts w:ascii="Symbol" w:hAnsi="Symbol" w:hint="default"/>
      </w:rPr>
    </w:lvl>
    <w:lvl w:ilvl="3" w:tplc="6A5EEE56" w:tentative="1">
      <w:start w:val="1"/>
      <w:numFmt w:val="bullet"/>
      <w:lvlText w:val=""/>
      <w:lvlJc w:val="left"/>
      <w:pPr>
        <w:tabs>
          <w:tab w:val="num" w:pos="2880"/>
        </w:tabs>
        <w:ind w:left="2880" w:hanging="360"/>
      </w:pPr>
      <w:rPr>
        <w:rFonts w:ascii="Symbol" w:hAnsi="Symbol" w:hint="default"/>
      </w:rPr>
    </w:lvl>
    <w:lvl w:ilvl="4" w:tplc="1E8C4EDC" w:tentative="1">
      <w:start w:val="1"/>
      <w:numFmt w:val="bullet"/>
      <w:lvlText w:val=""/>
      <w:lvlJc w:val="left"/>
      <w:pPr>
        <w:tabs>
          <w:tab w:val="num" w:pos="3600"/>
        </w:tabs>
        <w:ind w:left="3600" w:hanging="360"/>
      </w:pPr>
      <w:rPr>
        <w:rFonts w:ascii="Symbol" w:hAnsi="Symbol" w:hint="default"/>
      </w:rPr>
    </w:lvl>
    <w:lvl w:ilvl="5" w:tplc="A95EECCC" w:tentative="1">
      <w:start w:val="1"/>
      <w:numFmt w:val="bullet"/>
      <w:lvlText w:val=""/>
      <w:lvlJc w:val="left"/>
      <w:pPr>
        <w:tabs>
          <w:tab w:val="num" w:pos="4320"/>
        </w:tabs>
        <w:ind w:left="4320" w:hanging="360"/>
      </w:pPr>
      <w:rPr>
        <w:rFonts w:ascii="Symbol" w:hAnsi="Symbol" w:hint="default"/>
      </w:rPr>
    </w:lvl>
    <w:lvl w:ilvl="6" w:tplc="DBB67368" w:tentative="1">
      <w:start w:val="1"/>
      <w:numFmt w:val="bullet"/>
      <w:lvlText w:val=""/>
      <w:lvlJc w:val="left"/>
      <w:pPr>
        <w:tabs>
          <w:tab w:val="num" w:pos="5040"/>
        </w:tabs>
        <w:ind w:left="5040" w:hanging="360"/>
      </w:pPr>
      <w:rPr>
        <w:rFonts w:ascii="Symbol" w:hAnsi="Symbol" w:hint="default"/>
      </w:rPr>
    </w:lvl>
    <w:lvl w:ilvl="7" w:tplc="DF541DDC" w:tentative="1">
      <w:start w:val="1"/>
      <w:numFmt w:val="bullet"/>
      <w:lvlText w:val=""/>
      <w:lvlJc w:val="left"/>
      <w:pPr>
        <w:tabs>
          <w:tab w:val="num" w:pos="5760"/>
        </w:tabs>
        <w:ind w:left="5760" w:hanging="360"/>
      </w:pPr>
      <w:rPr>
        <w:rFonts w:ascii="Symbol" w:hAnsi="Symbol" w:hint="default"/>
      </w:rPr>
    </w:lvl>
    <w:lvl w:ilvl="8" w:tplc="DC80A15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D51051C"/>
    <w:multiLevelType w:val="hybridMultilevel"/>
    <w:tmpl w:val="7526C994"/>
    <w:lvl w:ilvl="0" w:tplc="E886FE2E">
      <w:start w:val="1"/>
      <w:numFmt w:val="bullet"/>
      <w:lvlText w:val=""/>
      <w:lvlPicBulletId w:val="1"/>
      <w:lvlJc w:val="left"/>
      <w:pPr>
        <w:tabs>
          <w:tab w:val="num" w:pos="720"/>
        </w:tabs>
        <w:ind w:left="720" w:hanging="360"/>
      </w:pPr>
      <w:rPr>
        <w:rFonts w:ascii="Symbol" w:hAnsi="Symbol" w:hint="default"/>
      </w:rPr>
    </w:lvl>
    <w:lvl w:ilvl="1" w:tplc="E1F29CAE" w:tentative="1">
      <w:start w:val="1"/>
      <w:numFmt w:val="bullet"/>
      <w:lvlText w:val=""/>
      <w:lvlJc w:val="left"/>
      <w:pPr>
        <w:tabs>
          <w:tab w:val="num" w:pos="1440"/>
        </w:tabs>
        <w:ind w:left="1440" w:hanging="360"/>
      </w:pPr>
      <w:rPr>
        <w:rFonts w:ascii="Symbol" w:hAnsi="Symbol" w:hint="default"/>
      </w:rPr>
    </w:lvl>
    <w:lvl w:ilvl="2" w:tplc="5CD81FCC" w:tentative="1">
      <w:start w:val="1"/>
      <w:numFmt w:val="bullet"/>
      <w:lvlText w:val=""/>
      <w:lvlJc w:val="left"/>
      <w:pPr>
        <w:tabs>
          <w:tab w:val="num" w:pos="2160"/>
        </w:tabs>
        <w:ind w:left="2160" w:hanging="360"/>
      </w:pPr>
      <w:rPr>
        <w:rFonts w:ascii="Symbol" w:hAnsi="Symbol" w:hint="default"/>
      </w:rPr>
    </w:lvl>
    <w:lvl w:ilvl="3" w:tplc="597EA08C" w:tentative="1">
      <w:start w:val="1"/>
      <w:numFmt w:val="bullet"/>
      <w:lvlText w:val=""/>
      <w:lvlJc w:val="left"/>
      <w:pPr>
        <w:tabs>
          <w:tab w:val="num" w:pos="2880"/>
        </w:tabs>
        <w:ind w:left="2880" w:hanging="360"/>
      </w:pPr>
      <w:rPr>
        <w:rFonts w:ascii="Symbol" w:hAnsi="Symbol" w:hint="default"/>
      </w:rPr>
    </w:lvl>
    <w:lvl w:ilvl="4" w:tplc="88C2FD42" w:tentative="1">
      <w:start w:val="1"/>
      <w:numFmt w:val="bullet"/>
      <w:lvlText w:val=""/>
      <w:lvlJc w:val="left"/>
      <w:pPr>
        <w:tabs>
          <w:tab w:val="num" w:pos="3600"/>
        </w:tabs>
        <w:ind w:left="3600" w:hanging="360"/>
      </w:pPr>
      <w:rPr>
        <w:rFonts w:ascii="Symbol" w:hAnsi="Symbol" w:hint="default"/>
      </w:rPr>
    </w:lvl>
    <w:lvl w:ilvl="5" w:tplc="690EB18A" w:tentative="1">
      <w:start w:val="1"/>
      <w:numFmt w:val="bullet"/>
      <w:lvlText w:val=""/>
      <w:lvlJc w:val="left"/>
      <w:pPr>
        <w:tabs>
          <w:tab w:val="num" w:pos="4320"/>
        </w:tabs>
        <w:ind w:left="4320" w:hanging="360"/>
      </w:pPr>
      <w:rPr>
        <w:rFonts w:ascii="Symbol" w:hAnsi="Symbol" w:hint="default"/>
      </w:rPr>
    </w:lvl>
    <w:lvl w:ilvl="6" w:tplc="8304C8E4" w:tentative="1">
      <w:start w:val="1"/>
      <w:numFmt w:val="bullet"/>
      <w:lvlText w:val=""/>
      <w:lvlJc w:val="left"/>
      <w:pPr>
        <w:tabs>
          <w:tab w:val="num" w:pos="5040"/>
        </w:tabs>
        <w:ind w:left="5040" w:hanging="360"/>
      </w:pPr>
      <w:rPr>
        <w:rFonts w:ascii="Symbol" w:hAnsi="Symbol" w:hint="default"/>
      </w:rPr>
    </w:lvl>
    <w:lvl w:ilvl="7" w:tplc="59FEF65E" w:tentative="1">
      <w:start w:val="1"/>
      <w:numFmt w:val="bullet"/>
      <w:lvlText w:val=""/>
      <w:lvlJc w:val="left"/>
      <w:pPr>
        <w:tabs>
          <w:tab w:val="num" w:pos="5760"/>
        </w:tabs>
        <w:ind w:left="5760" w:hanging="360"/>
      </w:pPr>
      <w:rPr>
        <w:rFonts w:ascii="Symbol" w:hAnsi="Symbol" w:hint="default"/>
      </w:rPr>
    </w:lvl>
    <w:lvl w:ilvl="8" w:tplc="3188BCE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2556569"/>
    <w:multiLevelType w:val="hybridMultilevel"/>
    <w:tmpl w:val="773466D2"/>
    <w:lvl w:ilvl="0" w:tplc="EF12078E">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77045010">
    <w:abstractNumId w:val="5"/>
  </w:num>
  <w:num w:numId="2" w16cid:durableId="1586497811">
    <w:abstractNumId w:val="2"/>
  </w:num>
  <w:num w:numId="3" w16cid:durableId="766198801">
    <w:abstractNumId w:val="8"/>
  </w:num>
  <w:num w:numId="4" w16cid:durableId="2083259855">
    <w:abstractNumId w:val="8"/>
    <w:lvlOverride w:ilvl="0">
      <w:startOverride w:val="1"/>
    </w:lvlOverride>
  </w:num>
  <w:num w:numId="5" w16cid:durableId="1312709125">
    <w:abstractNumId w:val="8"/>
    <w:lvlOverride w:ilvl="0">
      <w:startOverride w:val="1"/>
    </w:lvlOverride>
  </w:num>
  <w:num w:numId="6" w16cid:durableId="1512644025">
    <w:abstractNumId w:val="15"/>
  </w:num>
  <w:num w:numId="7" w16cid:durableId="1875196654">
    <w:abstractNumId w:val="15"/>
    <w:lvlOverride w:ilvl="0">
      <w:startOverride w:val="1"/>
    </w:lvlOverride>
  </w:num>
  <w:num w:numId="8" w16cid:durableId="278806693">
    <w:abstractNumId w:val="3"/>
  </w:num>
  <w:num w:numId="9" w16cid:durableId="305664870">
    <w:abstractNumId w:val="3"/>
    <w:lvlOverride w:ilvl="0">
      <w:startOverride w:val="1"/>
    </w:lvlOverride>
  </w:num>
  <w:num w:numId="10" w16cid:durableId="2130279430">
    <w:abstractNumId w:val="3"/>
    <w:lvlOverride w:ilvl="0">
      <w:startOverride w:val="1"/>
    </w:lvlOverride>
  </w:num>
  <w:num w:numId="11" w16cid:durableId="455176057">
    <w:abstractNumId w:val="15"/>
    <w:lvlOverride w:ilvl="0">
      <w:startOverride w:val="1"/>
    </w:lvlOverride>
  </w:num>
  <w:num w:numId="12" w16cid:durableId="1065494409">
    <w:abstractNumId w:val="15"/>
    <w:lvlOverride w:ilvl="0">
      <w:startOverride w:val="1"/>
    </w:lvlOverride>
  </w:num>
  <w:num w:numId="13" w16cid:durableId="1246114159">
    <w:abstractNumId w:val="8"/>
    <w:lvlOverride w:ilvl="0">
      <w:startOverride w:val="1"/>
    </w:lvlOverride>
  </w:num>
  <w:num w:numId="14" w16cid:durableId="692654454">
    <w:abstractNumId w:val="8"/>
    <w:lvlOverride w:ilvl="0">
      <w:startOverride w:val="1"/>
    </w:lvlOverride>
  </w:num>
  <w:num w:numId="15" w16cid:durableId="1758986251">
    <w:abstractNumId w:val="7"/>
  </w:num>
  <w:num w:numId="16" w16cid:durableId="227307832">
    <w:abstractNumId w:val="6"/>
  </w:num>
  <w:num w:numId="17" w16cid:durableId="32772617">
    <w:abstractNumId w:val="11"/>
  </w:num>
  <w:num w:numId="18" w16cid:durableId="1088385462">
    <w:abstractNumId w:val="10"/>
  </w:num>
  <w:num w:numId="19" w16cid:durableId="1621187766">
    <w:abstractNumId w:val="0"/>
  </w:num>
  <w:num w:numId="20" w16cid:durableId="1806583137">
    <w:abstractNumId w:val="4"/>
  </w:num>
  <w:num w:numId="21" w16cid:durableId="584344338">
    <w:abstractNumId w:val="14"/>
  </w:num>
  <w:num w:numId="22" w16cid:durableId="1221791813">
    <w:abstractNumId w:val="13"/>
  </w:num>
  <w:num w:numId="23" w16cid:durableId="1104037648">
    <w:abstractNumId w:val="3"/>
    <w:lvlOverride w:ilvl="0">
      <w:startOverride w:val="9"/>
    </w:lvlOverride>
  </w:num>
  <w:num w:numId="24" w16cid:durableId="969702185">
    <w:abstractNumId w:val="12"/>
  </w:num>
  <w:num w:numId="25" w16cid:durableId="1029602232">
    <w:abstractNumId w:val="1"/>
  </w:num>
  <w:num w:numId="26" w16cid:durableId="855079339">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1567E"/>
    <w:rsid w:val="00026686"/>
    <w:rsid w:val="00067260"/>
    <w:rsid w:val="00074CCE"/>
    <w:rsid w:val="00075E24"/>
    <w:rsid w:val="000C2B3F"/>
    <w:rsid w:val="000C5F54"/>
    <w:rsid w:val="00107E98"/>
    <w:rsid w:val="00117C55"/>
    <w:rsid w:val="001238EF"/>
    <w:rsid w:val="0014176D"/>
    <w:rsid w:val="00146585"/>
    <w:rsid w:val="001525E5"/>
    <w:rsid w:val="001628E5"/>
    <w:rsid w:val="00164978"/>
    <w:rsid w:val="001915DB"/>
    <w:rsid w:val="001D0FE0"/>
    <w:rsid w:val="001E58CB"/>
    <w:rsid w:val="00200B59"/>
    <w:rsid w:val="002020F9"/>
    <w:rsid w:val="0022048E"/>
    <w:rsid w:val="00224F0D"/>
    <w:rsid w:val="00233D58"/>
    <w:rsid w:val="002863E1"/>
    <w:rsid w:val="00293A5A"/>
    <w:rsid w:val="002967FA"/>
    <w:rsid w:val="002D79A9"/>
    <w:rsid w:val="002E04A2"/>
    <w:rsid w:val="002E7C98"/>
    <w:rsid w:val="002F1379"/>
    <w:rsid w:val="0030508E"/>
    <w:rsid w:val="00321978"/>
    <w:rsid w:val="00326184"/>
    <w:rsid w:val="003311D4"/>
    <w:rsid w:val="00351D02"/>
    <w:rsid w:val="0036727B"/>
    <w:rsid w:val="00387DA8"/>
    <w:rsid w:val="00395D9F"/>
    <w:rsid w:val="003A021F"/>
    <w:rsid w:val="003B7322"/>
    <w:rsid w:val="003D57D5"/>
    <w:rsid w:val="00415D2C"/>
    <w:rsid w:val="0044547B"/>
    <w:rsid w:val="00454A6A"/>
    <w:rsid w:val="00480CE8"/>
    <w:rsid w:val="004C5E68"/>
    <w:rsid w:val="004F7075"/>
    <w:rsid w:val="00524D26"/>
    <w:rsid w:val="00552D7D"/>
    <w:rsid w:val="00557B74"/>
    <w:rsid w:val="005604EA"/>
    <w:rsid w:val="0056165E"/>
    <w:rsid w:val="00563C2E"/>
    <w:rsid w:val="00566450"/>
    <w:rsid w:val="00566BDA"/>
    <w:rsid w:val="00567625"/>
    <w:rsid w:val="00583F1F"/>
    <w:rsid w:val="0058472E"/>
    <w:rsid w:val="00593DBA"/>
    <w:rsid w:val="005941FD"/>
    <w:rsid w:val="005A331B"/>
    <w:rsid w:val="005A6EDB"/>
    <w:rsid w:val="005E41CC"/>
    <w:rsid w:val="005F0983"/>
    <w:rsid w:val="00605F62"/>
    <w:rsid w:val="00624CAE"/>
    <w:rsid w:val="0062781F"/>
    <w:rsid w:val="006325C6"/>
    <w:rsid w:val="0066260D"/>
    <w:rsid w:val="00677448"/>
    <w:rsid w:val="0069020D"/>
    <w:rsid w:val="006A3E34"/>
    <w:rsid w:val="006B5F50"/>
    <w:rsid w:val="006D00F1"/>
    <w:rsid w:val="006E2203"/>
    <w:rsid w:val="00700755"/>
    <w:rsid w:val="00721606"/>
    <w:rsid w:val="007400AD"/>
    <w:rsid w:val="00747AE6"/>
    <w:rsid w:val="00751BE8"/>
    <w:rsid w:val="00763BC3"/>
    <w:rsid w:val="00780465"/>
    <w:rsid w:val="007865D2"/>
    <w:rsid w:val="007A379E"/>
    <w:rsid w:val="00810268"/>
    <w:rsid w:val="00826CAE"/>
    <w:rsid w:val="00834AAF"/>
    <w:rsid w:val="0088467E"/>
    <w:rsid w:val="008B296C"/>
    <w:rsid w:val="008D272E"/>
    <w:rsid w:val="00903109"/>
    <w:rsid w:val="0090326E"/>
    <w:rsid w:val="00910D5B"/>
    <w:rsid w:val="00913774"/>
    <w:rsid w:val="00937625"/>
    <w:rsid w:val="00951CFF"/>
    <w:rsid w:val="009843DE"/>
    <w:rsid w:val="00984F19"/>
    <w:rsid w:val="009A61A2"/>
    <w:rsid w:val="009C360B"/>
    <w:rsid w:val="009E4521"/>
    <w:rsid w:val="009E664A"/>
    <w:rsid w:val="00A13493"/>
    <w:rsid w:val="00A14705"/>
    <w:rsid w:val="00A61FD1"/>
    <w:rsid w:val="00A7577F"/>
    <w:rsid w:val="00A87FD6"/>
    <w:rsid w:val="00A96F6E"/>
    <w:rsid w:val="00AA6E58"/>
    <w:rsid w:val="00AB5284"/>
    <w:rsid w:val="00AC3233"/>
    <w:rsid w:val="00AC4FFD"/>
    <w:rsid w:val="00AE3DF2"/>
    <w:rsid w:val="00B04175"/>
    <w:rsid w:val="00B0501B"/>
    <w:rsid w:val="00B10DE0"/>
    <w:rsid w:val="00B13B22"/>
    <w:rsid w:val="00B25AB9"/>
    <w:rsid w:val="00B34910"/>
    <w:rsid w:val="00B42117"/>
    <w:rsid w:val="00B5286C"/>
    <w:rsid w:val="00B630C8"/>
    <w:rsid w:val="00B75B22"/>
    <w:rsid w:val="00B8067C"/>
    <w:rsid w:val="00B81391"/>
    <w:rsid w:val="00B93691"/>
    <w:rsid w:val="00BA1531"/>
    <w:rsid w:val="00BA1BEC"/>
    <w:rsid w:val="00BC0441"/>
    <w:rsid w:val="00BF29D7"/>
    <w:rsid w:val="00BF4DAF"/>
    <w:rsid w:val="00BF7C89"/>
    <w:rsid w:val="00C10135"/>
    <w:rsid w:val="00C12BC9"/>
    <w:rsid w:val="00C17D12"/>
    <w:rsid w:val="00C44C02"/>
    <w:rsid w:val="00C83889"/>
    <w:rsid w:val="00C86C18"/>
    <w:rsid w:val="00CC1F01"/>
    <w:rsid w:val="00CC5221"/>
    <w:rsid w:val="00D16ADA"/>
    <w:rsid w:val="00D30A3F"/>
    <w:rsid w:val="00D40C02"/>
    <w:rsid w:val="00D5574B"/>
    <w:rsid w:val="00D7312E"/>
    <w:rsid w:val="00D812F3"/>
    <w:rsid w:val="00D86E9F"/>
    <w:rsid w:val="00D95E4D"/>
    <w:rsid w:val="00DE3098"/>
    <w:rsid w:val="00DF7526"/>
    <w:rsid w:val="00E1297D"/>
    <w:rsid w:val="00E311B9"/>
    <w:rsid w:val="00E57CBB"/>
    <w:rsid w:val="00E675B8"/>
    <w:rsid w:val="00E678EF"/>
    <w:rsid w:val="00E74F36"/>
    <w:rsid w:val="00E75C9F"/>
    <w:rsid w:val="00E83617"/>
    <w:rsid w:val="00E96BE2"/>
    <w:rsid w:val="00EB02FF"/>
    <w:rsid w:val="00EB0768"/>
    <w:rsid w:val="00EC652C"/>
    <w:rsid w:val="00ED4021"/>
    <w:rsid w:val="00EE61D3"/>
    <w:rsid w:val="00F06218"/>
    <w:rsid w:val="00F21577"/>
    <w:rsid w:val="00F22A0B"/>
    <w:rsid w:val="00FD50BB"/>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EBC44590-8D5F-4427-90DE-3B024D34C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9843DE"/>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2"/>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90326E"/>
    <w:pPr>
      <w:keepNext/>
      <w:keepLines/>
      <w:numPr>
        <w:numId w:val="1"/>
      </w:numPr>
      <w:spacing w:after="0" w:line="600" w:lineRule="atLeast"/>
      <w:contextualSpacing/>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1D0FE0"/>
    <w:pPr>
      <w:keepNext/>
      <w:keepLines/>
      <w:numPr>
        <w:numId w:val="3"/>
      </w:numPr>
      <w:shd w:val="clear" w:color="auto" w:fill="FFFFFF"/>
      <w:spacing w:after="0" w:line="675" w:lineRule="atLeast"/>
      <w:textAlignment w:val="baseline"/>
      <w:outlineLvl w:val="2"/>
    </w:pPr>
    <w:rPr>
      <w:rFonts w:eastAsia="Times New Roman"/>
      <w:b/>
      <w:color w:val="3A5D9C"/>
      <w:sz w:val="44"/>
      <w:szCs w:val="30"/>
      <w:lang w:eastAsia="fr-FR"/>
    </w:rPr>
  </w:style>
  <w:style w:type="paragraph" w:styleId="Titre4">
    <w:name w:val="heading 4"/>
    <w:aliases w:val="Titre 4 CGPC"/>
    <w:basedOn w:val="CGPC-elearning"/>
    <w:next w:val="Normal"/>
    <w:link w:val="Titre4Car"/>
    <w:autoRedefine/>
    <w:uiPriority w:val="9"/>
    <w:unhideWhenUsed/>
    <w:qFormat/>
    <w:rsid w:val="001D0FE0"/>
    <w:pPr>
      <w:keepNext/>
      <w:keepLines/>
      <w:numPr>
        <w:numId w:val="8"/>
      </w:numPr>
      <w:spacing w:before="280" w:after="240"/>
      <w:outlineLvl w:val="3"/>
    </w:pPr>
    <w:rPr>
      <w:rFonts w:eastAsiaTheme="majorEastAsia" w:cstheme="majorBidi"/>
      <w:b/>
      <w:iCs/>
      <w:color w:val="2F5496" w:themeColor="accent1" w:themeShade="BF"/>
      <w:sz w:val="40"/>
    </w:rPr>
  </w:style>
  <w:style w:type="paragraph" w:styleId="Titre5">
    <w:name w:val="heading 5"/>
    <w:aliases w:val="Titre 5 CGPC"/>
    <w:basedOn w:val="CGPC-elearning"/>
    <w:next w:val="Normal"/>
    <w:link w:val="Titre5Car"/>
    <w:autoRedefine/>
    <w:uiPriority w:val="9"/>
    <w:unhideWhenUsed/>
    <w:qFormat/>
    <w:rsid w:val="0014176D"/>
    <w:pPr>
      <w:keepNext/>
      <w:keepLines/>
      <w:numPr>
        <w:numId w:val="6"/>
      </w:numPr>
      <w:spacing w:before="400" w:after="360"/>
      <w:outlineLvl w:val="4"/>
    </w:pPr>
    <w:rPr>
      <w:rFonts w:eastAsia="Times New Roman" w:cstheme="majorBidi"/>
      <w:b/>
      <w:color w:val="2F5496" w:themeColor="accent1" w:themeShade="BF"/>
      <w:sz w:val="36"/>
      <w:lang w:eastAsia="fr-FR"/>
    </w:rPr>
  </w:style>
  <w:style w:type="paragraph" w:styleId="Titre6">
    <w:name w:val="heading 6"/>
    <w:basedOn w:val="Normal"/>
    <w:next w:val="Normal"/>
    <w:link w:val="Titre6Car"/>
    <w:uiPriority w:val="9"/>
    <w:semiHidden/>
    <w:unhideWhenUsed/>
    <w:qFormat/>
    <w:rsid w:val="0056165E"/>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90326E"/>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9843DE"/>
    <w:pPr>
      <w:jc w:val="left"/>
    </w:pPr>
    <w:rPr>
      <w:rFonts w:cs="Open Sans"/>
      <w:bCs/>
      <w:kern w:val="2"/>
      <w:sz w:val="21"/>
      <w:szCs w:val="21"/>
      <w:bdr w:val="none" w:sz="0" w:space="0" w:color="auto" w:frame="1"/>
      <w14:ligatures w14:val="standardContextual"/>
    </w:rPr>
  </w:style>
  <w:style w:type="character" w:customStyle="1" w:styleId="CGPC-elearningCar">
    <w:name w:val="CGPC-elearning Car"/>
    <w:basedOn w:val="Policepardfaut"/>
    <w:link w:val="CGPC-elearning"/>
    <w:rsid w:val="009843DE"/>
    <w:rPr>
      <w:rFonts w:ascii="Open Sans" w:hAnsi="Open Sans" w:cs="Open Sans"/>
      <w:bCs/>
      <w:sz w:val="21"/>
      <w:szCs w:val="21"/>
      <w:bdr w:val="none" w:sz="0" w:space="0" w:color="auto" w:frame="1"/>
    </w:rPr>
  </w:style>
  <w:style w:type="character" w:customStyle="1" w:styleId="Titre3Car">
    <w:name w:val="Titre 3 Car"/>
    <w:aliases w:val="Titre 3 CGPC Car"/>
    <w:basedOn w:val="Policepardfaut"/>
    <w:link w:val="Titre3"/>
    <w:uiPriority w:val="9"/>
    <w:rsid w:val="001D0FE0"/>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1D0FE0"/>
    <w:rPr>
      <w:rFonts w:ascii="Open Sans" w:eastAsiaTheme="majorEastAsia" w:hAnsi="Open Sans" w:cstheme="majorBidi"/>
      <w:b/>
      <w:bCs/>
      <w:iCs/>
      <w:color w:val="2F5496" w:themeColor="accent1" w:themeShade="BF"/>
      <w:sz w:val="40"/>
      <w:szCs w:val="21"/>
      <w:bdr w:val="none" w:sz="0" w:space="0" w:color="auto" w:frame="1"/>
    </w:rPr>
  </w:style>
  <w:style w:type="character" w:customStyle="1" w:styleId="Titre5Car">
    <w:name w:val="Titre 5 Car"/>
    <w:aliases w:val="Titre 5 CGPC Car"/>
    <w:basedOn w:val="Policepardfaut"/>
    <w:link w:val="Titre5"/>
    <w:uiPriority w:val="9"/>
    <w:rsid w:val="00747AE6"/>
    <w:rPr>
      <w:rFonts w:ascii="Open Sans" w:eastAsia="Times New Roman" w:hAnsi="Open Sans" w:cstheme="majorBidi"/>
      <w:b/>
      <w:bCs/>
      <w:color w:val="2F5496" w:themeColor="accent1" w:themeShade="BF"/>
      <w:sz w:val="36"/>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semiHidden/>
    <w:rsid w:val="0056165E"/>
    <w:rPr>
      <w:rFonts w:asciiTheme="majorHAnsi" w:eastAsiaTheme="majorEastAsia" w:hAnsiTheme="majorHAnsi" w:cstheme="majorBidi"/>
      <w:color w:val="1F3763" w:themeColor="accent1" w:themeShade="7F"/>
      <w:kern w:val="0"/>
      <w:sz w:val="24"/>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extedebulles">
    <w:name w:val="Balloon Text"/>
    <w:basedOn w:val="Normal"/>
    <w:link w:val="TextedebullesCar"/>
    <w:uiPriority w:val="99"/>
    <w:semiHidden/>
    <w:unhideWhenUsed/>
    <w:rsid w:val="00A1470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14705"/>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692880901">
      <w:bodyDiv w:val="1"/>
      <w:marLeft w:val="0"/>
      <w:marRight w:val="0"/>
      <w:marTop w:val="0"/>
      <w:marBottom w:val="0"/>
      <w:divBdr>
        <w:top w:val="none" w:sz="0" w:space="0" w:color="auto"/>
        <w:left w:val="none" w:sz="0" w:space="0" w:color="auto"/>
        <w:bottom w:val="none" w:sz="0" w:space="0" w:color="auto"/>
        <w:right w:val="none" w:sz="0" w:space="0" w:color="auto"/>
      </w:divBdr>
    </w:div>
    <w:div w:id="1778481064">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formalites.entreprises.gouv.fr/" TargetMode="External"/><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http://www.impots.gouv.fr" TargetMode="External"/><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formalites.entreprises.gouv.fr/" TargetMode="External"/><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3.png"/><Relationship Id="rId49" Type="http://schemas.openxmlformats.org/officeDocument/2006/relationships/image" Target="media/image3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F02FF248-7274-4861-9574-55690B5F44BC}">
  <ds:schemaRefs>
    <ds:schemaRef ds:uri="http://schemas.microsoft.com/sharepoint/v3/contenttype/forms"/>
  </ds:schemaRefs>
</ds:datastoreItem>
</file>

<file path=customXml/itemProps2.xml><?xml version="1.0" encoding="utf-8"?>
<ds:datastoreItem xmlns:ds="http://schemas.openxmlformats.org/officeDocument/2006/customXml" ds:itemID="{743B34B1-B890-4AAB-B63B-E54A2BC41107}"/>
</file>

<file path=customXml/itemProps3.xml><?xml version="1.0" encoding="utf-8"?>
<ds:datastoreItem xmlns:ds="http://schemas.openxmlformats.org/officeDocument/2006/customXml" ds:itemID="{4A4D6C7F-977E-418B-84D6-0D5BF7835004}">
  <ds:schemaRefs>
    <ds:schemaRef ds:uri="http://schemas.openxmlformats.org/officeDocument/2006/bibliography"/>
  </ds:schemaRefs>
</ds:datastoreItem>
</file>

<file path=customXml/itemProps4.xml><?xml version="1.0" encoding="utf-8"?>
<ds:datastoreItem xmlns:ds="http://schemas.openxmlformats.org/officeDocument/2006/customXml" ds:itemID="{50717C43-BDE0-4010-8C1F-EF969246C2CE}">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62</Pages>
  <Words>11444</Words>
  <Characters>62944</Characters>
  <Application>Microsoft Office Word</Application>
  <DocSecurity>0</DocSecurity>
  <Lines>524</Lines>
  <Paragraphs>148</Paragraphs>
  <ScaleCrop>false</ScaleCrop>
  <HeadingPairs>
    <vt:vector size="2" baseType="variant">
      <vt:variant>
        <vt:lpstr>Titre</vt:lpstr>
      </vt:variant>
      <vt:variant>
        <vt:i4>1</vt:i4>
      </vt:variant>
    </vt:vector>
  </HeadingPairs>
  <TitlesOfParts>
    <vt:vector size="1" baseType="lpstr">
      <vt:lpstr>Chapitre 1</vt:lpstr>
    </vt:vector>
  </TitlesOfParts>
  <Company>CGPC - membre DE FPSB</Company>
  <LinksUpToDate>false</LinksUpToDate>
  <CharactersWithSpaces>74240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Entreprise individuelle et formes sociétaires</dc:title>
  <dc:subject>Entreprise individuelle et formes sociétaires</dc:subject>
  <dc:creator>Renaud Duval</dc:creator>
  <cp:lastModifiedBy>Raymond Leban</cp:lastModifiedBy>
  <cp:revision>56</cp:revision>
  <cp:lastPrinted>2024-02-16T12:52:00Z</cp:lastPrinted>
  <dcterms:created xsi:type="dcterms:W3CDTF">2024-03-03T15:33:00Z</dcterms:created>
  <dcterms:modified xsi:type="dcterms:W3CDTF">2026-01-23T17:49:00Z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